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6A285" w14:textId="55D1B892" w:rsidR="00E2149D" w:rsidRDefault="00D4782B" w:rsidP="00B635E2">
      <w:pPr>
        <w:jc w:val="center"/>
        <w:rPr>
          <w:rFonts w:ascii="Signika" w:hAnsi="Signika"/>
          <w:b/>
          <w:sz w:val="48"/>
          <w:szCs w:val="48"/>
        </w:rPr>
      </w:pPr>
      <w:r>
        <w:rPr>
          <w:rFonts w:ascii="Signika" w:hAnsi="Signika"/>
          <w:b/>
          <w:noProof/>
          <w:sz w:val="48"/>
          <w:szCs w:val="48"/>
        </w:rPr>
        <w:drawing>
          <wp:anchor distT="0" distB="0" distL="114300" distR="114300" simplePos="0" relativeHeight="251675648" behindDoc="0" locked="0" layoutInCell="1" allowOverlap="1" wp14:anchorId="6DEFB608" wp14:editId="5FFCE414">
            <wp:simplePos x="0" y="0"/>
            <wp:positionH relativeFrom="page">
              <wp:align>center</wp:align>
            </wp:positionH>
            <wp:positionV relativeFrom="paragraph">
              <wp:posOffset>160300</wp:posOffset>
            </wp:positionV>
            <wp:extent cx="4996630" cy="585216"/>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6630" cy="585216"/>
                    </a:xfrm>
                    <a:prstGeom prst="rect">
                      <a:avLst/>
                    </a:prstGeom>
                    <a:noFill/>
                  </pic:spPr>
                </pic:pic>
              </a:graphicData>
            </a:graphic>
            <wp14:sizeRelH relativeFrom="page">
              <wp14:pctWidth>0</wp14:pctWidth>
            </wp14:sizeRelH>
            <wp14:sizeRelV relativeFrom="page">
              <wp14:pctHeight>0</wp14:pctHeight>
            </wp14:sizeRelV>
          </wp:anchor>
        </w:drawing>
      </w:r>
    </w:p>
    <w:p w14:paraId="27C5708E" w14:textId="77777777" w:rsidR="00B635E2" w:rsidRPr="00A043CE" w:rsidRDefault="00B635E2" w:rsidP="00B635E2">
      <w:pPr>
        <w:jc w:val="center"/>
        <w:rPr>
          <w:rFonts w:ascii="Arial" w:hAnsi="Arial" w:cs="Arial"/>
          <w:b/>
          <w:sz w:val="48"/>
          <w:szCs w:val="48"/>
        </w:rPr>
      </w:pPr>
    </w:p>
    <w:p w14:paraId="647AB924" w14:textId="77777777" w:rsidR="00D4782B" w:rsidRDefault="00D4782B" w:rsidP="00C10177">
      <w:pPr>
        <w:jc w:val="center"/>
        <w:rPr>
          <w:rFonts w:ascii="Arial" w:hAnsi="Arial" w:cs="Arial"/>
          <w:b/>
          <w:sz w:val="44"/>
          <w:szCs w:val="48"/>
        </w:rPr>
      </w:pPr>
    </w:p>
    <w:p w14:paraId="5C7BBFD1" w14:textId="64B73BB7" w:rsidR="004D309C" w:rsidRPr="005B291E" w:rsidRDefault="00A043CE" w:rsidP="00C10177">
      <w:pPr>
        <w:jc w:val="center"/>
        <w:rPr>
          <w:rFonts w:ascii="Arial" w:hAnsi="Arial" w:cs="Arial"/>
          <w:sz w:val="40"/>
          <w:szCs w:val="48"/>
          <w:u w:val="single"/>
        </w:rPr>
      </w:pPr>
      <w:r w:rsidRPr="005B291E">
        <w:rPr>
          <w:rFonts w:ascii="Arial" w:hAnsi="Arial" w:cs="Arial"/>
          <w:sz w:val="40"/>
          <w:szCs w:val="48"/>
          <w:u w:val="single"/>
        </w:rPr>
        <w:t xml:space="preserve">CypExpress </w:t>
      </w:r>
      <w:r w:rsidR="004D309C" w:rsidRPr="005B291E">
        <w:rPr>
          <w:rFonts w:ascii="Arial" w:hAnsi="Arial" w:cs="Arial"/>
          <w:sz w:val="40"/>
          <w:szCs w:val="48"/>
          <w:u w:val="single"/>
        </w:rPr>
        <w:t xml:space="preserve">Protocol </w:t>
      </w:r>
    </w:p>
    <w:p w14:paraId="127A92AA" w14:textId="77777777" w:rsidR="00E2149D" w:rsidRPr="00A043CE" w:rsidRDefault="00E2149D" w:rsidP="00C10177">
      <w:pPr>
        <w:tabs>
          <w:tab w:val="left" w:pos="6574"/>
        </w:tabs>
        <w:spacing w:before="120"/>
        <w:rPr>
          <w:rFonts w:ascii="Arial" w:hAnsi="Arial" w:cs="Arial"/>
          <w:sz w:val="32"/>
        </w:rPr>
      </w:pPr>
    </w:p>
    <w:p w14:paraId="11FEDB15" w14:textId="5565ED81" w:rsidR="00E2149D" w:rsidRPr="00206291" w:rsidRDefault="00206291" w:rsidP="00C10177">
      <w:pPr>
        <w:tabs>
          <w:tab w:val="left" w:pos="6574"/>
        </w:tabs>
        <w:spacing w:before="120"/>
        <w:jc w:val="center"/>
        <w:rPr>
          <w:rFonts w:ascii="Arial" w:hAnsi="Arial" w:cs="Arial"/>
          <w:sz w:val="32"/>
        </w:rPr>
      </w:pPr>
      <w:r>
        <w:rPr>
          <w:rFonts w:ascii="Arial" w:hAnsi="Arial" w:cs="Arial"/>
          <w:sz w:val="32"/>
        </w:rPr>
        <w:t>Procedural Notes</w:t>
      </w:r>
    </w:p>
    <w:p w14:paraId="4A966981" w14:textId="77777777" w:rsidR="00C10177" w:rsidRDefault="0050343E" w:rsidP="00C10177">
      <w:pPr>
        <w:pStyle w:val="ListParagraph"/>
        <w:numPr>
          <w:ilvl w:val="0"/>
          <w:numId w:val="14"/>
        </w:numPr>
        <w:spacing w:before="240" w:line="276" w:lineRule="auto"/>
        <w:contextualSpacing w:val="0"/>
        <w:jc w:val="both"/>
        <w:rPr>
          <w:rFonts w:ascii="Arial" w:hAnsi="Arial" w:cs="Arial"/>
        </w:rPr>
      </w:pPr>
      <w:r>
        <w:rPr>
          <w:rFonts w:ascii="Arial" w:hAnsi="Arial" w:cs="Arial"/>
        </w:rPr>
        <w:t xml:space="preserve">A starting substrate concentration of </w:t>
      </w:r>
      <w:r w:rsidR="005E5C38" w:rsidRPr="00A043CE">
        <w:rPr>
          <w:rFonts w:ascii="Arial" w:hAnsi="Arial" w:cs="Arial"/>
        </w:rPr>
        <w:t>500</w:t>
      </w:r>
      <w:r w:rsidR="003A3317" w:rsidRPr="00A043CE">
        <w:rPr>
          <w:rFonts w:ascii="Arial" w:hAnsi="Arial" w:cs="Arial"/>
        </w:rPr>
        <w:t xml:space="preserve"> </w:t>
      </w:r>
      <w:r w:rsidR="003A1712" w:rsidRPr="00A043CE">
        <w:rPr>
          <w:rFonts w:ascii="Arial" w:hAnsi="Arial" w:cs="Arial"/>
        </w:rPr>
        <w:t>µM</w:t>
      </w:r>
      <w:r>
        <w:rPr>
          <w:rFonts w:ascii="Arial" w:hAnsi="Arial" w:cs="Arial"/>
        </w:rPr>
        <w:t xml:space="preserve"> should be used</w:t>
      </w:r>
      <w:r w:rsidR="006B506F">
        <w:rPr>
          <w:rFonts w:ascii="Arial" w:hAnsi="Arial" w:cs="Arial"/>
        </w:rPr>
        <w:t>.</w:t>
      </w:r>
      <w:r w:rsidR="003A3317" w:rsidRPr="00A043CE">
        <w:rPr>
          <w:rFonts w:ascii="Arial" w:hAnsi="Arial" w:cs="Arial"/>
        </w:rPr>
        <w:t xml:space="preserve"> </w:t>
      </w:r>
      <w:r w:rsidR="00E2149D" w:rsidRPr="00A043CE">
        <w:rPr>
          <w:rFonts w:ascii="Arial" w:hAnsi="Arial" w:cs="Arial"/>
        </w:rPr>
        <w:t xml:space="preserve">The concentration that produces the highest </w:t>
      </w:r>
      <w:r w:rsidR="00367DDE" w:rsidRPr="00A043CE">
        <w:rPr>
          <w:rFonts w:ascii="Arial" w:hAnsi="Arial" w:cs="Arial"/>
        </w:rPr>
        <w:t xml:space="preserve">level </w:t>
      </w:r>
      <w:r w:rsidR="00E2149D" w:rsidRPr="00A043CE">
        <w:rPr>
          <w:rFonts w:ascii="Arial" w:hAnsi="Arial" w:cs="Arial"/>
        </w:rPr>
        <w:t>of metabolite</w:t>
      </w:r>
      <w:r w:rsidR="00367DDE" w:rsidRPr="00A043CE">
        <w:rPr>
          <w:rFonts w:ascii="Arial" w:hAnsi="Arial" w:cs="Arial"/>
        </w:rPr>
        <w:t xml:space="preserve"> </w:t>
      </w:r>
      <w:r w:rsidR="00E2149D" w:rsidRPr="00A043CE">
        <w:rPr>
          <w:rFonts w:ascii="Arial" w:hAnsi="Arial" w:cs="Arial"/>
        </w:rPr>
        <w:t>varies for each compound and can be optimized using the Pilot Procedure</w:t>
      </w:r>
      <w:r w:rsidR="00240E9E" w:rsidRPr="00A043CE">
        <w:rPr>
          <w:rFonts w:ascii="Arial" w:hAnsi="Arial" w:cs="Arial"/>
        </w:rPr>
        <w:t>.</w:t>
      </w:r>
    </w:p>
    <w:p w14:paraId="4DD1DD18" w14:textId="77777777" w:rsidR="00C10177" w:rsidRDefault="00F71960" w:rsidP="00C10177">
      <w:pPr>
        <w:pStyle w:val="ListParagraph"/>
        <w:numPr>
          <w:ilvl w:val="0"/>
          <w:numId w:val="14"/>
        </w:numPr>
        <w:spacing w:before="240" w:line="276" w:lineRule="auto"/>
        <w:contextualSpacing w:val="0"/>
        <w:jc w:val="both"/>
        <w:rPr>
          <w:rFonts w:ascii="Arial" w:hAnsi="Arial" w:cs="Arial"/>
        </w:rPr>
      </w:pPr>
      <w:r w:rsidRPr="00C10177">
        <w:rPr>
          <w:rFonts w:ascii="Arial" w:hAnsi="Arial" w:cs="Arial"/>
        </w:rPr>
        <w:t>Many</w:t>
      </w:r>
      <w:r w:rsidR="00534CAF" w:rsidRPr="00C10177">
        <w:rPr>
          <w:rFonts w:ascii="Arial" w:hAnsi="Arial" w:cs="Arial"/>
        </w:rPr>
        <w:t xml:space="preserve"> drugs are poorly </w:t>
      </w:r>
      <w:r w:rsidR="00E5453E" w:rsidRPr="00C10177">
        <w:rPr>
          <w:rFonts w:ascii="Arial" w:hAnsi="Arial" w:cs="Arial"/>
        </w:rPr>
        <w:t xml:space="preserve">soluble in water </w:t>
      </w:r>
      <w:r w:rsidR="00534CAF" w:rsidRPr="00C10177">
        <w:rPr>
          <w:rFonts w:ascii="Arial" w:hAnsi="Arial" w:cs="Arial"/>
        </w:rPr>
        <w:t xml:space="preserve">and </w:t>
      </w:r>
      <w:r w:rsidR="009B0589" w:rsidRPr="00C10177">
        <w:rPr>
          <w:rFonts w:ascii="Arial" w:hAnsi="Arial" w:cs="Arial"/>
        </w:rPr>
        <w:t>can</w:t>
      </w:r>
      <w:r w:rsidR="00534CAF" w:rsidRPr="00C10177">
        <w:rPr>
          <w:rFonts w:ascii="Arial" w:hAnsi="Arial" w:cs="Arial"/>
        </w:rPr>
        <w:t xml:space="preserve"> be difficult to dissolve in buffer. This can be remedied by preparing a concentrated solution of the </w:t>
      </w:r>
      <w:r w:rsidR="00B80F79" w:rsidRPr="00C10177">
        <w:rPr>
          <w:rFonts w:ascii="Arial" w:hAnsi="Arial" w:cs="Arial"/>
        </w:rPr>
        <w:t>compound</w:t>
      </w:r>
      <w:r w:rsidR="00534CAF" w:rsidRPr="00C10177">
        <w:rPr>
          <w:rFonts w:ascii="Arial" w:hAnsi="Arial" w:cs="Arial"/>
        </w:rPr>
        <w:t xml:space="preserve"> in </w:t>
      </w:r>
      <w:proofErr w:type="spellStart"/>
      <w:r w:rsidR="00534CAF" w:rsidRPr="00C10177">
        <w:rPr>
          <w:rFonts w:ascii="Arial" w:hAnsi="Arial" w:cs="Arial"/>
        </w:rPr>
        <w:t>dimethylsulfoxide</w:t>
      </w:r>
      <w:proofErr w:type="spellEnd"/>
      <w:r w:rsidR="00102074" w:rsidRPr="00C10177">
        <w:rPr>
          <w:rFonts w:ascii="Arial" w:hAnsi="Arial" w:cs="Arial"/>
        </w:rPr>
        <w:t xml:space="preserve"> or</w:t>
      </w:r>
      <w:r w:rsidR="00534CAF" w:rsidRPr="00C10177">
        <w:rPr>
          <w:rFonts w:ascii="Arial" w:hAnsi="Arial" w:cs="Arial"/>
        </w:rPr>
        <w:t xml:space="preserve"> </w:t>
      </w:r>
      <w:r w:rsidR="00534CAF" w:rsidRPr="00C10177">
        <w:rPr>
          <w:rFonts w:ascii="Arial" w:hAnsi="Arial" w:cs="Arial"/>
          <w:i/>
        </w:rPr>
        <w:t>N,N</w:t>
      </w:r>
      <w:r w:rsidR="00534CAF" w:rsidRPr="00C10177">
        <w:rPr>
          <w:rFonts w:ascii="Arial" w:hAnsi="Arial" w:cs="Arial"/>
        </w:rPr>
        <w:t xml:space="preserve">-dimethylformamide and adding it to the </w:t>
      </w:r>
      <w:r w:rsidR="00B80F79" w:rsidRPr="00C10177">
        <w:rPr>
          <w:rFonts w:ascii="Arial" w:hAnsi="Arial" w:cs="Arial"/>
        </w:rPr>
        <w:t>CypExpress/</w:t>
      </w:r>
      <w:r w:rsidR="00534CAF" w:rsidRPr="00C10177">
        <w:rPr>
          <w:rFonts w:ascii="Arial" w:hAnsi="Arial" w:cs="Arial"/>
        </w:rPr>
        <w:t>buffer</w:t>
      </w:r>
      <w:r w:rsidR="00B80F79" w:rsidRPr="00C10177">
        <w:rPr>
          <w:rFonts w:ascii="Arial" w:hAnsi="Arial" w:cs="Arial"/>
        </w:rPr>
        <w:t xml:space="preserve"> suspension</w:t>
      </w:r>
      <w:r w:rsidR="00534CAF" w:rsidRPr="00C10177">
        <w:rPr>
          <w:rFonts w:ascii="Arial" w:hAnsi="Arial" w:cs="Arial"/>
        </w:rPr>
        <w:t xml:space="preserve">. </w:t>
      </w:r>
    </w:p>
    <w:p w14:paraId="3915AC32" w14:textId="77777777" w:rsidR="00C10177" w:rsidRDefault="009B0589" w:rsidP="00C10177">
      <w:pPr>
        <w:pStyle w:val="ListParagraph"/>
        <w:numPr>
          <w:ilvl w:val="0"/>
          <w:numId w:val="14"/>
        </w:numPr>
        <w:spacing w:before="240" w:line="276" w:lineRule="auto"/>
        <w:contextualSpacing w:val="0"/>
        <w:jc w:val="both"/>
        <w:rPr>
          <w:rFonts w:ascii="Arial" w:hAnsi="Arial" w:cs="Arial"/>
        </w:rPr>
      </w:pPr>
      <w:r w:rsidRPr="00C10177">
        <w:rPr>
          <w:rFonts w:ascii="Arial" w:hAnsi="Arial" w:cs="Arial"/>
        </w:rPr>
        <w:t>Alcohols</w:t>
      </w:r>
      <w:r w:rsidR="00BF1A6A" w:rsidRPr="00C10177">
        <w:rPr>
          <w:rFonts w:ascii="Arial" w:hAnsi="Arial" w:cs="Arial"/>
        </w:rPr>
        <w:t xml:space="preserve"> </w:t>
      </w:r>
      <w:r w:rsidR="00297770" w:rsidRPr="00C10177">
        <w:rPr>
          <w:rFonts w:ascii="Arial" w:hAnsi="Arial" w:cs="Arial"/>
        </w:rPr>
        <w:t xml:space="preserve">should </w:t>
      </w:r>
      <w:r w:rsidR="00E5453E" w:rsidRPr="00C10177">
        <w:rPr>
          <w:rFonts w:ascii="Arial" w:hAnsi="Arial" w:cs="Arial"/>
        </w:rPr>
        <w:t>never</w:t>
      </w:r>
      <w:r w:rsidR="00297770" w:rsidRPr="00C10177">
        <w:rPr>
          <w:rFonts w:ascii="Arial" w:hAnsi="Arial" w:cs="Arial"/>
        </w:rPr>
        <w:t xml:space="preserve"> be used </w:t>
      </w:r>
      <w:r w:rsidRPr="00C10177">
        <w:rPr>
          <w:rFonts w:ascii="Arial" w:hAnsi="Arial" w:cs="Arial"/>
        </w:rPr>
        <w:t>in</w:t>
      </w:r>
      <w:r w:rsidR="00297770" w:rsidRPr="00C10177">
        <w:rPr>
          <w:rFonts w:ascii="Arial" w:hAnsi="Arial" w:cs="Arial"/>
        </w:rPr>
        <w:t xml:space="preserve"> any CypExpress reactions</w:t>
      </w:r>
      <w:r w:rsidR="00BF1A6A" w:rsidRPr="00C10177">
        <w:rPr>
          <w:rFonts w:ascii="Arial" w:hAnsi="Arial" w:cs="Arial"/>
        </w:rPr>
        <w:t>.</w:t>
      </w:r>
    </w:p>
    <w:p w14:paraId="37F1237E" w14:textId="2A73E99B" w:rsidR="00C10177" w:rsidRDefault="005807AB" w:rsidP="00C10177">
      <w:pPr>
        <w:pStyle w:val="ListParagraph"/>
        <w:numPr>
          <w:ilvl w:val="0"/>
          <w:numId w:val="14"/>
        </w:numPr>
        <w:spacing w:before="240" w:line="276" w:lineRule="auto"/>
        <w:contextualSpacing w:val="0"/>
        <w:jc w:val="both"/>
        <w:rPr>
          <w:rFonts w:ascii="Arial" w:hAnsi="Arial" w:cs="Arial"/>
        </w:rPr>
      </w:pPr>
      <w:r w:rsidRPr="00C10177">
        <w:rPr>
          <w:rFonts w:ascii="Arial" w:hAnsi="Arial" w:cs="Arial"/>
        </w:rPr>
        <w:t xml:space="preserve">A </w:t>
      </w:r>
      <w:r w:rsidR="00F74F49">
        <w:rPr>
          <w:rFonts w:ascii="Arial" w:hAnsi="Arial" w:cs="Arial"/>
        </w:rPr>
        <w:t>20</w:t>
      </w:r>
      <w:r w:rsidRPr="00C10177">
        <w:rPr>
          <w:rFonts w:ascii="Arial" w:hAnsi="Arial" w:cs="Arial"/>
        </w:rPr>
        <w:t xml:space="preserve"> mg/mL </w:t>
      </w:r>
      <w:r w:rsidR="00FF18AB" w:rsidRPr="00C10177">
        <w:rPr>
          <w:rFonts w:ascii="Arial" w:hAnsi="Arial" w:cs="Arial"/>
        </w:rPr>
        <w:t xml:space="preserve">suspension </w:t>
      </w:r>
      <w:r w:rsidRPr="00C10177">
        <w:rPr>
          <w:rFonts w:ascii="Arial" w:hAnsi="Arial" w:cs="Arial"/>
        </w:rPr>
        <w:t xml:space="preserve">concentration of </w:t>
      </w:r>
      <w:r w:rsidR="006B506F" w:rsidRPr="00C10177">
        <w:rPr>
          <w:rFonts w:ascii="Arial" w:hAnsi="Arial" w:cs="Arial"/>
        </w:rPr>
        <w:t xml:space="preserve">CypExpress </w:t>
      </w:r>
      <w:r w:rsidR="009B0589" w:rsidRPr="00C10177">
        <w:rPr>
          <w:rFonts w:ascii="Arial" w:hAnsi="Arial" w:cs="Arial"/>
        </w:rPr>
        <w:t xml:space="preserve">in buffer </w:t>
      </w:r>
      <w:r w:rsidR="00FF18AB" w:rsidRPr="00C10177">
        <w:rPr>
          <w:rFonts w:ascii="Arial" w:hAnsi="Arial" w:cs="Arial"/>
        </w:rPr>
        <w:t>is</w:t>
      </w:r>
      <w:r w:rsidR="00E5453E" w:rsidRPr="00C10177">
        <w:rPr>
          <w:rFonts w:ascii="Arial" w:hAnsi="Arial" w:cs="Arial"/>
        </w:rPr>
        <w:t xml:space="preserve"> recommended.</w:t>
      </w:r>
      <w:r w:rsidR="00E2149D" w:rsidRPr="00C10177">
        <w:rPr>
          <w:rFonts w:ascii="Arial" w:hAnsi="Arial" w:cs="Arial"/>
        </w:rPr>
        <w:t xml:space="preserve">  </w:t>
      </w:r>
    </w:p>
    <w:p w14:paraId="382C3524" w14:textId="77777777" w:rsidR="00102074" w:rsidRPr="00A043CE" w:rsidRDefault="00102074" w:rsidP="00C10177">
      <w:pPr>
        <w:tabs>
          <w:tab w:val="left" w:pos="2980"/>
          <w:tab w:val="left" w:pos="3456"/>
        </w:tabs>
        <w:spacing w:before="120"/>
        <w:rPr>
          <w:rFonts w:ascii="Arial" w:hAnsi="Arial" w:cs="Arial"/>
          <w:b/>
          <w:sz w:val="32"/>
          <w:u w:val="single"/>
        </w:rPr>
      </w:pPr>
    </w:p>
    <w:p w14:paraId="12FF8491" w14:textId="5DE9861F" w:rsidR="00B76022" w:rsidRDefault="00AD05F1" w:rsidP="00C10177">
      <w:pPr>
        <w:tabs>
          <w:tab w:val="left" w:pos="2980"/>
          <w:tab w:val="left" w:pos="3456"/>
        </w:tabs>
        <w:spacing w:before="120"/>
        <w:rPr>
          <w:rFonts w:ascii="Arial" w:hAnsi="Arial" w:cs="Arial"/>
          <w:b/>
          <w:sz w:val="28"/>
          <w:u w:val="single"/>
        </w:rPr>
      </w:pPr>
      <w:r w:rsidRPr="00916901">
        <w:rPr>
          <w:rFonts w:ascii="Arial" w:hAnsi="Arial" w:cs="Arial"/>
          <w:b/>
          <w:sz w:val="28"/>
          <w:u w:val="single"/>
        </w:rPr>
        <w:t>Materials</w:t>
      </w:r>
    </w:p>
    <w:p w14:paraId="21C63392" w14:textId="1434A3F9" w:rsidR="00240D6F" w:rsidRPr="00240D6F" w:rsidRDefault="00240D6F" w:rsidP="00240D6F">
      <w:pPr>
        <w:spacing w:before="240" w:line="276" w:lineRule="auto"/>
        <w:jc w:val="center"/>
        <w:rPr>
          <w:rFonts w:ascii="Arial" w:hAnsi="Arial" w:cs="Arial"/>
          <w:i/>
        </w:rPr>
      </w:pPr>
      <w:r w:rsidRPr="00240D6F">
        <w:rPr>
          <w:rFonts w:ascii="Arial" w:hAnsi="Arial" w:cs="Arial"/>
          <w:i/>
        </w:rPr>
        <w:t>-  Allow all reagents to warm to r</w:t>
      </w:r>
      <w:r>
        <w:rPr>
          <w:rFonts w:ascii="Arial" w:hAnsi="Arial" w:cs="Arial"/>
          <w:i/>
        </w:rPr>
        <w:t>oom temperature before starting</w:t>
      </w:r>
      <w:r w:rsidRPr="00240D6F">
        <w:rPr>
          <w:rFonts w:ascii="Arial" w:hAnsi="Arial" w:cs="Arial"/>
          <w:i/>
        </w:rPr>
        <w:t xml:space="preserve"> -</w:t>
      </w:r>
    </w:p>
    <w:p w14:paraId="62CB34D1" w14:textId="77777777" w:rsidR="00C10177" w:rsidRPr="00916901" w:rsidRDefault="00C10177" w:rsidP="00C10177">
      <w:pPr>
        <w:tabs>
          <w:tab w:val="left" w:pos="2980"/>
          <w:tab w:val="left" w:pos="3456"/>
        </w:tabs>
        <w:spacing w:before="120"/>
        <w:rPr>
          <w:rFonts w:ascii="Arial" w:hAnsi="Arial" w:cs="Arial"/>
          <w:b/>
          <w:sz w:val="28"/>
          <w:u w:val="single"/>
        </w:rPr>
      </w:pPr>
    </w:p>
    <w:p w14:paraId="52A4C2D3" w14:textId="77777777" w:rsidR="00C10177" w:rsidRDefault="005041B4" w:rsidP="00C10177">
      <w:pPr>
        <w:pStyle w:val="ListParagraph"/>
        <w:numPr>
          <w:ilvl w:val="0"/>
          <w:numId w:val="11"/>
        </w:numPr>
        <w:spacing w:line="360" w:lineRule="auto"/>
        <w:ind w:left="720"/>
        <w:contextualSpacing w:val="0"/>
        <w:rPr>
          <w:rFonts w:ascii="Arial" w:hAnsi="Arial" w:cs="Arial"/>
        </w:rPr>
      </w:pPr>
      <w:r w:rsidRPr="00A043CE">
        <w:rPr>
          <w:rFonts w:ascii="Arial" w:hAnsi="Arial" w:cs="Arial"/>
        </w:rPr>
        <w:t xml:space="preserve">CypExpress </w:t>
      </w:r>
      <w:r w:rsidR="009A175A" w:rsidRPr="00A043CE">
        <w:rPr>
          <w:rFonts w:ascii="Arial" w:hAnsi="Arial" w:cs="Arial"/>
        </w:rPr>
        <w:t>powder</w:t>
      </w:r>
      <w:r w:rsidR="00155021" w:rsidRPr="00A043CE">
        <w:rPr>
          <w:rFonts w:ascii="Arial" w:hAnsi="Arial" w:cs="Arial"/>
        </w:rPr>
        <w:t xml:space="preserve"> </w:t>
      </w:r>
    </w:p>
    <w:p w14:paraId="49522E77" w14:textId="5059D34C" w:rsidR="00C10177" w:rsidRDefault="00EF29D9" w:rsidP="00C10177">
      <w:pPr>
        <w:pStyle w:val="ListParagraph"/>
        <w:numPr>
          <w:ilvl w:val="0"/>
          <w:numId w:val="11"/>
        </w:numPr>
        <w:spacing w:line="360" w:lineRule="auto"/>
        <w:ind w:left="720"/>
        <w:contextualSpacing w:val="0"/>
        <w:rPr>
          <w:rFonts w:ascii="Arial" w:hAnsi="Arial" w:cs="Arial"/>
        </w:rPr>
      </w:pPr>
      <w:r w:rsidRPr="00C10177">
        <w:rPr>
          <w:rFonts w:ascii="Arial" w:hAnsi="Arial" w:cs="Arial"/>
        </w:rPr>
        <w:t>10</w:t>
      </w:r>
      <w:r w:rsidR="00744123" w:rsidRPr="00C10177">
        <w:rPr>
          <w:rFonts w:ascii="Arial" w:hAnsi="Arial" w:cs="Arial"/>
        </w:rPr>
        <w:t>0</w:t>
      </w:r>
      <w:r w:rsidR="00C31BBE" w:rsidRPr="00C10177">
        <w:rPr>
          <w:rFonts w:ascii="Arial" w:hAnsi="Arial" w:cs="Arial"/>
        </w:rPr>
        <w:t xml:space="preserve"> </w:t>
      </w:r>
      <w:r w:rsidR="00E14102" w:rsidRPr="00C10177">
        <w:rPr>
          <w:rFonts w:ascii="Arial" w:hAnsi="Arial" w:cs="Arial"/>
        </w:rPr>
        <w:t>mM</w:t>
      </w:r>
      <w:r w:rsidR="00CB1F67" w:rsidRPr="00C10177">
        <w:rPr>
          <w:rFonts w:ascii="Arial" w:hAnsi="Arial" w:cs="Arial"/>
        </w:rPr>
        <w:t>,</w:t>
      </w:r>
      <w:r w:rsidR="00E14102" w:rsidRPr="00C10177">
        <w:rPr>
          <w:rFonts w:ascii="Arial" w:hAnsi="Arial" w:cs="Arial"/>
        </w:rPr>
        <w:t xml:space="preserve"> </w:t>
      </w:r>
      <w:r w:rsidR="00CB1F67" w:rsidRPr="00C10177">
        <w:rPr>
          <w:rFonts w:ascii="Arial" w:hAnsi="Arial" w:cs="Arial"/>
        </w:rPr>
        <w:t xml:space="preserve">pH 7.4 </w:t>
      </w:r>
      <w:r w:rsidR="0048418B" w:rsidRPr="00C10177">
        <w:rPr>
          <w:rFonts w:ascii="Arial" w:hAnsi="Arial" w:cs="Arial"/>
        </w:rPr>
        <w:t>potassium</w:t>
      </w:r>
      <w:r w:rsidR="00E14102" w:rsidRPr="00C10177">
        <w:rPr>
          <w:rFonts w:ascii="Arial" w:hAnsi="Arial" w:cs="Arial"/>
        </w:rPr>
        <w:t xml:space="preserve"> phosphate</w:t>
      </w:r>
      <w:r w:rsidRPr="00C10177">
        <w:rPr>
          <w:rFonts w:ascii="Arial" w:hAnsi="Arial" w:cs="Arial"/>
        </w:rPr>
        <w:t xml:space="preserve"> </w:t>
      </w:r>
      <w:r w:rsidR="00F620A2" w:rsidRPr="00C10177">
        <w:rPr>
          <w:rFonts w:ascii="Arial" w:hAnsi="Arial" w:cs="Arial"/>
        </w:rPr>
        <w:t>buffer</w:t>
      </w:r>
      <w:r w:rsidR="00CB1F67" w:rsidRPr="00C10177">
        <w:rPr>
          <w:rFonts w:ascii="Arial" w:hAnsi="Arial" w:cs="Arial"/>
        </w:rPr>
        <w:t xml:space="preserve"> </w:t>
      </w:r>
      <w:r w:rsidR="00FA575B" w:rsidRPr="00C10177">
        <w:rPr>
          <w:rFonts w:ascii="Arial" w:hAnsi="Arial" w:cs="Arial"/>
        </w:rPr>
        <w:t>containing</w:t>
      </w:r>
      <w:r w:rsidR="005041B4" w:rsidRPr="00C10177">
        <w:rPr>
          <w:rFonts w:ascii="Arial" w:hAnsi="Arial" w:cs="Arial"/>
        </w:rPr>
        <w:t xml:space="preserve"> </w:t>
      </w:r>
      <w:r w:rsidR="00FA575B" w:rsidRPr="00C10177">
        <w:rPr>
          <w:rFonts w:ascii="Arial" w:hAnsi="Arial" w:cs="Arial"/>
        </w:rPr>
        <w:t>5.0 m</w:t>
      </w:r>
      <w:r w:rsidR="00E14102" w:rsidRPr="00C10177">
        <w:rPr>
          <w:rFonts w:ascii="Arial" w:hAnsi="Arial" w:cs="Arial"/>
        </w:rPr>
        <w:t>M glucose-6-</w:t>
      </w:r>
      <w:r w:rsidR="004B7A8E" w:rsidRPr="00C10177">
        <w:rPr>
          <w:rFonts w:ascii="Arial" w:hAnsi="Arial" w:cs="Arial"/>
        </w:rPr>
        <w:t>phosphate (</w:t>
      </w:r>
      <w:r w:rsidR="00B215E7" w:rsidRPr="00C10177">
        <w:rPr>
          <w:rFonts w:ascii="Arial" w:hAnsi="Arial" w:cs="Arial"/>
        </w:rPr>
        <w:t>G6P)</w:t>
      </w:r>
      <w:r w:rsidR="005041B4" w:rsidRPr="00C10177">
        <w:rPr>
          <w:rFonts w:ascii="Arial" w:hAnsi="Arial" w:cs="Arial"/>
        </w:rPr>
        <w:t xml:space="preserve"> </w:t>
      </w:r>
      <w:r w:rsidR="004B7A8E">
        <w:rPr>
          <w:rFonts w:ascii="Arial" w:hAnsi="Arial" w:cs="Arial"/>
        </w:rPr>
        <w:t xml:space="preserve">and </w:t>
      </w:r>
      <w:r w:rsidR="004C1910" w:rsidRPr="00C10177">
        <w:rPr>
          <w:rFonts w:ascii="Arial" w:hAnsi="Arial" w:cs="Arial"/>
        </w:rPr>
        <w:t>2.0</w:t>
      </w:r>
      <w:r w:rsidR="00E14102" w:rsidRPr="00C10177">
        <w:rPr>
          <w:rFonts w:ascii="Arial" w:hAnsi="Arial" w:cs="Arial"/>
        </w:rPr>
        <w:t xml:space="preserve"> </w:t>
      </w:r>
      <w:r w:rsidR="00FA575B" w:rsidRPr="00C10177">
        <w:rPr>
          <w:rFonts w:ascii="Arial" w:hAnsi="Arial" w:cs="Arial"/>
        </w:rPr>
        <w:t>m</w:t>
      </w:r>
      <w:r w:rsidR="00E14102" w:rsidRPr="00C10177">
        <w:rPr>
          <w:rFonts w:ascii="Arial" w:hAnsi="Arial" w:cs="Arial"/>
        </w:rPr>
        <w:t xml:space="preserve">M </w:t>
      </w:r>
      <w:r w:rsidR="007E2B3C" w:rsidRPr="00C10177">
        <w:rPr>
          <w:rFonts w:ascii="Arial" w:hAnsi="Arial" w:cs="Arial"/>
        </w:rPr>
        <w:t>nicotinamide adenine dinucleotide phosphate, sodium salt (</w:t>
      </w:r>
      <w:r w:rsidR="00E14102" w:rsidRPr="00C10177">
        <w:rPr>
          <w:rFonts w:ascii="Arial" w:hAnsi="Arial" w:cs="Arial"/>
        </w:rPr>
        <w:t>NADP</w:t>
      </w:r>
      <w:r w:rsidR="00E14102" w:rsidRPr="00C10177">
        <w:rPr>
          <w:rFonts w:ascii="Arial" w:hAnsi="Arial" w:cs="Arial"/>
          <w:vertAlign w:val="superscript"/>
        </w:rPr>
        <w:t>+</w:t>
      </w:r>
      <w:r w:rsidR="007E2B3C" w:rsidRPr="00C10177">
        <w:rPr>
          <w:rFonts w:ascii="Arial" w:hAnsi="Arial" w:cs="Arial"/>
        </w:rPr>
        <w:t>)</w:t>
      </w:r>
    </w:p>
    <w:p w14:paraId="299A93A8" w14:textId="0B016DAF" w:rsidR="00EC7C10" w:rsidRPr="00C10177" w:rsidRDefault="00F61EFC" w:rsidP="00C10177">
      <w:pPr>
        <w:pStyle w:val="ListParagraph"/>
        <w:numPr>
          <w:ilvl w:val="0"/>
          <w:numId w:val="11"/>
        </w:numPr>
        <w:spacing w:line="360" w:lineRule="auto"/>
        <w:ind w:left="720"/>
        <w:contextualSpacing w:val="0"/>
        <w:rPr>
          <w:rFonts w:ascii="Arial" w:hAnsi="Arial" w:cs="Arial"/>
        </w:rPr>
      </w:pPr>
      <w:r>
        <w:rPr>
          <w:rFonts w:ascii="Arial" w:hAnsi="Arial" w:cs="Arial"/>
        </w:rPr>
        <w:t xml:space="preserve">Concentrated substrate solution in </w:t>
      </w:r>
      <w:proofErr w:type="spellStart"/>
      <w:r>
        <w:rPr>
          <w:rFonts w:ascii="Arial" w:hAnsi="Arial" w:cs="Arial"/>
        </w:rPr>
        <w:t>dimethylsulfoxide</w:t>
      </w:r>
      <w:proofErr w:type="spellEnd"/>
      <w:r w:rsidR="0057338A" w:rsidRPr="00C10177">
        <w:rPr>
          <w:rFonts w:ascii="Arial" w:hAnsi="Arial" w:cs="Arial"/>
        </w:rPr>
        <w:t xml:space="preserve"> </w:t>
      </w:r>
    </w:p>
    <w:p w14:paraId="3230F357" w14:textId="46751303" w:rsidR="00916901" w:rsidRDefault="00916901" w:rsidP="00C10177">
      <w:pPr>
        <w:spacing w:before="120"/>
        <w:rPr>
          <w:rFonts w:ascii="Arial" w:hAnsi="Arial" w:cs="Arial"/>
          <w:b/>
          <w:sz w:val="32"/>
          <w:u w:val="single"/>
        </w:rPr>
      </w:pPr>
    </w:p>
    <w:p w14:paraId="665428C8" w14:textId="07F651DF" w:rsidR="00E14102" w:rsidRPr="00916901" w:rsidRDefault="00D07EE1" w:rsidP="00C10177">
      <w:pPr>
        <w:spacing w:before="120"/>
        <w:rPr>
          <w:rFonts w:ascii="Arial" w:hAnsi="Arial" w:cs="Arial"/>
          <w:b/>
          <w:sz w:val="28"/>
          <w:u w:val="single"/>
        </w:rPr>
      </w:pPr>
      <w:r w:rsidRPr="00916901">
        <w:rPr>
          <w:rFonts w:ascii="Arial" w:hAnsi="Arial" w:cs="Arial"/>
          <w:b/>
          <w:sz w:val="28"/>
          <w:u w:val="single"/>
        </w:rPr>
        <w:t>Procedure</w:t>
      </w:r>
      <w:r w:rsidR="00916901" w:rsidRPr="00916901">
        <w:rPr>
          <w:rFonts w:ascii="Arial" w:hAnsi="Arial" w:cs="Arial"/>
          <w:b/>
          <w:sz w:val="28"/>
          <w:u w:val="single"/>
        </w:rPr>
        <w:t xml:space="preserve"> for a </w:t>
      </w:r>
      <w:r w:rsidR="009D1B0F">
        <w:rPr>
          <w:rFonts w:ascii="Arial" w:hAnsi="Arial" w:cs="Arial"/>
          <w:b/>
          <w:sz w:val="28"/>
          <w:u w:val="single"/>
        </w:rPr>
        <w:t>Two</w:t>
      </w:r>
      <w:r w:rsidR="00916901" w:rsidRPr="00916901">
        <w:rPr>
          <w:rFonts w:ascii="Arial" w:hAnsi="Arial" w:cs="Arial"/>
          <w:b/>
          <w:sz w:val="28"/>
          <w:u w:val="single"/>
        </w:rPr>
        <w:t xml:space="preserve"> Milliliter Reaction</w:t>
      </w:r>
    </w:p>
    <w:p w14:paraId="2A7D7D62" w14:textId="77777777" w:rsidR="00B76022" w:rsidRPr="00A043CE" w:rsidRDefault="00B76022" w:rsidP="00C10177">
      <w:pPr>
        <w:spacing w:before="120"/>
        <w:rPr>
          <w:rFonts w:ascii="Arial" w:hAnsi="Arial" w:cs="Arial"/>
          <w:u w:val="single"/>
        </w:rPr>
      </w:pPr>
    </w:p>
    <w:p w14:paraId="5E4089BE" w14:textId="4ED77647" w:rsidR="00C10177" w:rsidRDefault="00E14102" w:rsidP="00C10177">
      <w:pPr>
        <w:pStyle w:val="ListParagraph"/>
        <w:numPr>
          <w:ilvl w:val="0"/>
          <w:numId w:val="3"/>
        </w:numPr>
        <w:spacing w:before="120" w:line="360" w:lineRule="auto"/>
        <w:jc w:val="both"/>
        <w:rPr>
          <w:rFonts w:ascii="Arial" w:hAnsi="Arial" w:cs="Arial"/>
        </w:rPr>
      </w:pPr>
      <w:r w:rsidRPr="00C10177">
        <w:rPr>
          <w:rFonts w:ascii="Arial" w:hAnsi="Arial" w:cs="Arial"/>
        </w:rPr>
        <w:t xml:space="preserve">Place </w:t>
      </w:r>
      <w:r w:rsidR="00F74F49">
        <w:rPr>
          <w:rFonts w:ascii="Arial" w:hAnsi="Arial" w:cs="Arial"/>
        </w:rPr>
        <w:t>40</w:t>
      </w:r>
      <w:r w:rsidR="009D1B0F" w:rsidRPr="00C10177">
        <w:rPr>
          <w:rFonts w:ascii="Arial" w:hAnsi="Arial" w:cs="Arial"/>
        </w:rPr>
        <w:t xml:space="preserve"> mg of </w:t>
      </w:r>
      <w:r w:rsidR="004A7BE2" w:rsidRPr="00C10177">
        <w:rPr>
          <w:rFonts w:ascii="Arial" w:hAnsi="Arial" w:cs="Arial"/>
          <w:color w:val="000000" w:themeColor="text1"/>
        </w:rPr>
        <w:t>CypExpress</w:t>
      </w:r>
      <w:r w:rsidR="00A043CE" w:rsidRPr="00C10177">
        <w:rPr>
          <w:rFonts w:ascii="Arial" w:hAnsi="Arial" w:cs="Arial"/>
          <w:i/>
          <w:color w:val="000000" w:themeColor="text1"/>
          <w:sz w:val="20"/>
          <w:vertAlign w:val="superscript"/>
        </w:rPr>
        <w:t xml:space="preserve"> </w:t>
      </w:r>
      <w:r w:rsidR="006F343C" w:rsidRPr="00C10177">
        <w:rPr>
          <w:rFonts w:ascii="Arial" w:hAnsi="Arial" w:cs="Arial"/>
        </w:rPr>
        <w:t>powder into</w:t>
      </w:r>
      <w:r w:rsidR="00C16C24" w:rsidRPr="00C10177">
        <w:rPr>
          <w:rFonts w:ascii="Arial" w:hAnsi="Arial" w:cs="Arial"/>
        </w:rPr>
        <w:t xml:space="preserve"> </w:t>
      </w:r>
      <w:r w:rsidR="00FB4676" w:rsidRPr="00C10177">
        <w:rPr>
          <w:rFonts w:ascii="Arial" w:hAnsi="Arial" w:cs="Arial"/>
        </w:rPr>
        <w:t>a</w:t>
      </w:r>
      <w:r w:rsidR="001D6013" w:rsidRPr="00C10177">
        <w:rPr>
          <w:rFonts w:ascii="Arial" w:hAnsi="Arial" w:cs="Arial"/>
        </w:rPr>
        <w:t xml:space="preserve"> test tube</w:t>
      </w:r>
      <w:r w:rsidR="00B76022" w:rsidRPr="00C10177">
        <w:rPr>
          <w:rFonts w:ascii="Arial" w:hAnsi="Arial" w:cs="Arial"/>
        </w:rPr>
        <w:t xml:space="preserve"> </w:t>
      </w:r>
      <w:r w:rsidR="00FB4676" w:rsidRPr="00C10177">
        <w:rPr>
          <w:rFonts w:ascii="Arial" w:hAnsi="Arial" w:cs="Arial"/>
        </w:rPr>
        <w:t>with</w:t>
      </w:r>
      <w:r w:rsidR="00B76022" w:rsidRPr="00C10177">
        <w:rPr>
          <w:rFonts w:ascii="Arial" w:hAnsi="Arial" w:cs="Arial"/>
        </w:rPr>
        <w:t xml:space="preserve"> </w:t>
      </w:r>
      <w:r w:rsidR="00FB4676" w:rsidRPr="00C10177">
        <w:rPr>
          <w:rFonts w:ascii="Arial" w:hAnsi="Arial" w:cs="Arial"/>
        </w:rPr>
        <w:t>a</w:t>
      </w:r>
      <w:r w:rsidR="00B76022" w:rsidRPr="00C10177">
        <w:rPr>
          <w:rFonts w:ascii="Arial" w:hAnsi="Arial" w:cs="Arial"/>
        </w:rPr>
        <w:t xml:space="preserve"> stir</w:t>
      </w:r>
      <w:r w:rsidR="00816F53" w:rsidRPr="00C10177">
        <w:rPr>
          <w:rFonts w:ascii="Arial" w:hAnsi="Arial" w:cs="Arial"/>
        </w:rPr>
        <w:t xml:space="preserve"> </w:t>
      </w:r>
      <w:r w:rsidR="00B76022" w:rsidRPr="00C10177">
        <w:rPr>
          <w:rFonts w:ascii="Arial" w:hAnsi="Arial" w:cs="Arial"/>
        </w:rPr>
        <w:t>bar</w:t>
      </w:r>
      <w:r w:rsidR="0039354A" w:rsidRPr="00C10177">
        <w:rPr>
          <w:rFonts w:ascii="Arial" w:hAnsi="Arial" w:cs="Arial"/>
        </w:rPr>
        <w:t>.</w:t>
      </w:r>
      <w:r w:rsidR="00342D13" w:rsidRPr="00C10177">
        <w:rPr>
          <w:rFonts w:ascii="Arial" w:hAnsi="Arial" w:cs="Arial"/>
        </w:rPr>
        <w:t xml:space="preserve"> </w:t>
      </w:r>
      <w:r w:rsidR="007C4719" w:rsidRPr="00C10177">
        <w:rPr>
          <w:rFonts w:ascii="Arial" w:hAnsi="Arial" w:cs="Arial"/>
        </w:rPr>
        <w:t xml:space="preserve"> </w:t>
      </w:r>
      <w:r w:rsidR="00FB4676" w:rsidRPr="00C10177">
        <w:rPr>
          <w:rFonts w:ascii="Arial" w:hAnsi="Arial" w:cs="Arial"/>
        </w:rPr>
        <w:t>A 16 mm by 125 mm tube works well</w:t>
      </w:r>
      <w:r w:rsidR="009D1B0F" w:rsidRPr="00C10177">
        <w:rPr>
          <w:rFonts w:ascii="Arial" w:hAnsi="Arial" w:cs="Arial"/>
        </w:rPr>
        <w:t xml:space="preserve"> for this</w:t>
      </w:r>
      <w:r w:rsidR="00C10177">
        <w:rPr>
          <w:rFonts w:ascii="Arial" w:hAnsi="Arial" w:cs="Arial"/>
        </w:rPr>
        <w:t>.</w:t>
      </w:r>
    </w:p>
    <w:p w14:paraId="6C0D0C74" w14:textId="64911D95" w:rsidR="00C10177" w:rsidRDefault="001D6013" w:rsidP="00C10177">
      <w:pPr>
        <w:pStyle w:val="ListParagraph"/>
        <w:numPr>
          <w:ilvl w:val="0"/>
          <w:numId w:val="3"/>
        </w:numPr>
        <w:spacing w:before="120" w:line="360" w:lineRule="auto"/>
        <w:jc w:val="both"/>
        <w:rPr>
          <w:rFonts w:ascii="Arial" w:hAnsi="Arial" w:cs="Arial"/>
        </w:rPr>
      </w:pPr>
      <w:r w:rsidRPr="00C10177">
        <w:rPr>
          <w:rFonts w:ascii="Arial" w:hAnsi="Arial" w:cs="Arial"/>
        </w:rPr>
        <w:lastRenderedPageBreak/>
        <w:t xml:space="preserve">Add </w:t>
      </w:r>
      <w:r w:rsidR="009D1B0F" w:rsidRPr="00C10177">
        <w:rPr>
          <w:rFonts w:ascii="Arial" w:hAnsi="Arial" w:cs="Arial"/>
        </w:rPr>
        <w:t>2.0 mL of buffer containing</w:t>
      </w:r>
      <w:r w:rsidR="00577B56" w:rsidRPr="00C10177">
        <w:rPr>
          <w:rFonts w:ascii="Arial" w:hAnsi="Arial" w:cs="Arial"/>
        </w:rPr>
        <w:t xml:space="preserve"> </w:t>
      </w:r>
      <w:r w:rsidR="00EC7C10" w:rsidRPr="00C10177">
        <w:rPr>
          <w:rFonts w:ascii="Arial" w:hAnsi="Arial" w:cs="Arial"/>
        </w:rPr>
        <w:t>G6P and NADP</w:t>
      </w:r>
      <w:r w:rsidR="00EC7C10" w:rsidRPr="00C10177">
        <w:rPr>
          <w:rFonts w:ascii="Arial" w:hAnsi="Arial" w:cs="Arial"/>
          <w:vertAlign w:val="superscript"/>
        </w:rPr>
        <w:t>+</w:t>
      </w:r>
      <w:r w:rsidR="00E14102" w:rsidRPr="00C10177">
        <w:rPr>
          <w:rFonts w:ascii="Arial" w:hAnsi="Arial" w:cs="Arial"/>
        </w:rPr>
        <w:t xml:space="preserve"> </w:t>
      </w:r>
      <w:r w:rsidR="00850366" w:rsidRPr="00C10177">
        <w:rPr>
          <w:rFonts w:ascii="Arial" w:hAnsi="Arial" w:cs="Arial"/>
        </w:rPr>
        <w:t xml:space="preserve">to the powder </w:t>
      </w:r>
      <w:r w:rsidR="00FC4829">
        <w:rPr>
          <w:rFonts w:ascii="Arial" w:hAnsi="Arial" w:cs="Arial"/>
        </w:rPr>
        <w:t>and begin stirring</w:t>
      </w:r>
      <w:r w:rsidR="00E14102" w:rsidRPr="00C10177">
        <w:rPr>
          <w:rFonts w:ascii="Arial" w:hAnsi="Arial" w:cs="Arial"/>
        </w:rPr>
        <w:t xml:space="preserve"> </w:t>
      </w:r>
      <w:r w:rsidR="00EC7C10" w:rsidRPr="00C10177">
        <w:rPr>
          <w:rFonts w:ascii="Arial" w:hAnsi="Arial" w:cs="Arial"/>
        </w:rPr>
        <w:t>to make a suspension</w:t>
      </w:r>
      <w:r w:rsidR="00B76022" w:rsidRPr="00C10177">
        <w:rPr>
          <w:rFonts w:ascii="Arial" w:hAnsi="Arial" w:cs="Arial"/>
        </w:rPr>
        <w:t>.</w:t>
      </w:r>
      <w:r w:rsidR="00EC7C10" w:rsidRPr="00C10177">
        <w:rPr>
          <w:rFonts w:ascii="Arial" w:hAnsi="Arial" w:cs="Arial"/>
        </w:rPr>
        <w:t xml:space="preserve"> </w:t>
      </w:r>
    </w:p>
    <w:p w14:paraId="08B09C17" w14:textId="03339E26" w:rsidR="005104FF" w:rsidRDefault="005104FF" w:rsidP="00C10177">
      <w:pPr>
        <w:pStyle w:val="ListParagraph"/>
        <w:numPr>
          <w:ilvl w:val="0"/>
          <w:numId w:val="3"/>
        </w:numPr>
        <w:spacing w:before="120" w:line="360" w:lineRule="auto"/>
        <w:jc w:val="both"/>
        <w:rPr>
          <w:rFonts w:ascii="Arial" w:hAnsi="Arial" w:cs="Arial"/>
        </w:rPr>
      </w:pPr>
      <w:r>
        <w:rPr>
          <w:rFonts w:ascii="Arial" w:hAnsi="Arial" w:cs="Arial"/>
        </w:rPr>
        <w:t xml:space="preserve">Add the concentrated substrate </w:t>
      </w:r>
      <w:r w:rsidR="00F61EFC">
        <w:rPr>
          <w:rFonts w:ascii="Arial" w:hAnsi="Arial" w:cs="Arial"/>
        </w:rPr>
        <w:t>stock</w:t>
      </w:r>
      <w:r>
        <w:rPr>
          <w:rFonts w:ascii="Arial" w:hAnsi="Arial" w:cs="Arial"/>
        </w:rPr>
        <w:t xml:space="preserve"> to achieve </w:t>
      </w:r>
      <w:r w:rsidR="00FC4829">
        <w:rPr>
          <w:rFonts w:ascii="Arial" w:hAnsi="Arial" w:cs="Arial"/>
        </w:rPr>
        <w:t xml:space="preserve">a </w:t>
      </w:r>
      <w:r>
        <w:rPr>
          <w:rFonts w:ascii="Arial" w:hAnsi="Arial" w:cs="Arial"/>
        </w:rPr>
        <w:t xml:space="preserve">500 </w:t>
      </w:r>
      <w:r w:rsidR="00FC4829">
        <w:rPr>
          <w:rFonts w:ascii="Arial" w:hAnsi="Arial" w:cs="Arial"/>
        </w:rPr>
        <w:t>µ</w:t>
      </w:r>
      <w:r>
        <w:rPr>
          <w:rFonts w:ascii="Arial" w:hAnsi="Arial" w:cs="Arial"/>
        </w:rPr>
        <w:t>M</w:t>
      </w:r>
      <w:r w:rsidR="00FC4829">
        <w:rPr>
          <w:rFonts w:ascii="Arial" w:hAnsi="Arial" w:cs="Arial"/>
        </w:rPr>
        <w:t xml:space="preserve"> concentration</w:t>
      </w:r>
      <w:r>
        <w:rPr>
          <w:rFonts w:ascii="Arial" w:hAnsi="Arial" w:cs="Arial"/>
        </w:rPr>
        <w:t>.</w:t>
      </w:r>
      <w:r w:rsidR="00961D2E">
        <w:rPr>
          <w:rFonts w:ascii="Arial" w:hAnsi="Arial" w:cs="Arial"/>
        </w:rPr>
        <w:t xml:space="preserve"> For example, add</w:t>
      </w:r>
      <w:r w:rsidR="00DE63DA">
        <w:rPr>
          <w:rFonts w:ascii="Arial" w:hAnsi="Arial" w:cs="Arial"/>
        </w:rPr>
        <w:t>ing</w:t>
      </w:r>
      <w:r w:rsidR="00961D2E">
        <w:rPr>
          <w:rFonts w:ascii="Arial" w:hAnsi="Arial" w:cs="Arial"/>
        </w:rPr>
        <w:t xml:space="preserve"> 2.0 µL of a </w:t>
      </w:r>
      <w:r w:rsidR="00DE63DA">
        <w:rPr>
          <w:rFonts w:ascii="Arial" w:hAnsi="Arial" w:cs="Arial"/>
        </w:rPr>
        <w:t xml:space="preserve">concentrated </w:t>
      </w:r>
      <w:r w:rsidR="00961D2E">
        <w:rPr>
          <w:rFonts w:ascii="Arial" w:hAnsi="Arial" w:cs="Arial"/>
        </w:rPr>
        <w:t xml:space="preserve">0.5 M testosterone </w:t>
      </w:r>
      <w:r w:rsidR="00F61EFC">
        <w:rPr>
          <w:rFonts w:ascii="Arial" w:hAnsi="Arial" w:cs="Arial"/>
        </w:rPr>
        <w:t xml:space="preserve">DMSO stock </w:t>
      </w:r>
      <w:r w:rsidR="00961D2E">
        <w:rPr>
          <w:rFonts w:ascii="Arial" w:hAnsi="Arial" w:cs="Arial"/>
        </w:rPr>
        <w:t xml:space="preserve">solution </w:t>
      </w:r>
      <w:r w:rsidR="00DE63DA">
        <w:rPr>
          <w:rFonts w:ascii="Arial" w:hAnsi="Arial" w:cs="Arial"/>
        </w:rPr>
        <w:t xml:space="preserve">to 2.0 mL of buffer </w:t>
      </w:r>
      <w:r w:rsidR="00961D2E">
        <w:rPr>
          <w:rFonts w:ascii="Arial" w:hAnsi="Arial" w:cs="Arial"/>
        </w:rPr>
        <w:t>gives a final concentration of 500 µM</w:t>
      </w:r>
      <w:r w:rsidR="00F61EFC">
        <w:rPr>
          <w:rFonts w:ascii="Arial" w:hAnsi="Arial" w:cs="Arial"/>
        </w:rPr>
        <w:t xml:space="preserve"> testosterone</w:t>
      </w:r>
      <w:r w:rsidR="00961D2E">
        <w:rPr>
          <w:rFonts w:ascii="Arial" w:hAnsi="Arial" w:cs="Arial"/>
        </w:rPr>
        <w:t>.</w:t>
      </w:r>
    </w:p>
    <w:p w14:paraId="2C025597" w14:textId="77777777" w:rsidR="00C10177" w:rsidRDefault="008F4913" w:rsidP="00C10177">
      <w:pPr>
        <w:pStyle w:val="ListParagraph"/>
        <w:numPr>
          <w:ilvl w:val="0"/>
          <w:numId w:val="3"/>
        </w:numPr>
        <w:spacing w:before="120" w:line="360" w:lineRule="auto"/>
        <w:jc w:val="both"/>
        <w:rPr>
          <w:rFonts w:ascii="Arial" w:hAnsi="Arial" w:cs="Arial"/>
        </w:rPr>
      </w:pPr>
      <w:r w:rsidRPr="00C10177">
        <w:rPr>
          <w:rFonts w:ascii="Arial" w:hAnsi="Arial" w:cs="Arial"/>
        </w:rPr>
        <w:t>Stir</w:t>
      </w:r>
      <w:r w:rsidR="002C69CB" w:rsidRPr="00C10177">
        <w:rPr>
          <w:rFonts w:ascii="Arial" w:hAnsi="Arial" w:cs="Arial"/>
        </w:rPr>
        <w:t xml:space="preserve"> the </w:t>
      </w:r>
      <w:r w:rsidR="00D55364" w:rsidRPr="00C10177">
        <w:rPr>
          <w:rFonts w:ascii="Arial" w:hAnsi="Arial" w:cs="Arial"/>
        </w:rPr>
        <w:t xml:space="preserve">uncovered </w:t>
      </w:r>
      <w:r w:rsidR="00075B60" w:rsidRPr="00C10177">
        <w:rPr>
          <w:rFonts w:ascii="Arial" w:hAnsi="Arial" w:cs="Arial"/>
        </w:rPr>
        <w:t>tube</w:t>
      </w:r>
      <w:r w:rsidR="00E14102" w:rsidRPr="00C10177">
        <w:rPr>
          <w:rFonts w:ascii="Arial" w:hAnsi="Arial" w:cs="Arial"/>
        </w:rPr>
        <w:t xml:space="preserve"> at </w:t>
      </w:r>
      <w:r w:rsidR="002C69CB" w:rsidRPr="00C10177">
        <w:rPr>
          <w:rFonts w:ascii="Arial" w:hAnsi="Arial" w:cs="Arial"/>
        </w:rPr>
        <w:t>37°C</w:t>
      </w:r>
      <w:r w:rsidR="00D55364" w:rsidRPr="00C10177">
        <w:rPr>
          <w:rFonts w:ascii="Arial" w:hAnsi="Arial" w:cs="Arial"/>
        </w:rPr>
        <w:t xml:space="preserve"> </w:t>
      </w:r>
      <w:r w:rsidR="002C69CB" w:rsidRPr="00C10177">
        <w:rPr>
          <w:rFonts w:ascii="Arial" w:hAnsi="Arial" w:cs="Arial"/>
        </w:rPr>
        <w:t>fast</w:t>
      </w:r>
      <w:r w:rsidR="003D45FB" w:rsidRPr="00C10177">
        <w:rPr>
          <w:rFonts w:ascii="Arial" w:hAnsi="Arial" w:cs="Arial"/>
        </w:rPr>
        <w:t xml:space="preserve"> enough to </w:t>
      </w:r>
      <w:r w:rsidR="00B76022" w:rsidRPr="00C10177">
        <w:rPr>
          <w:rFonts w:ascii="Arial" w:hAnsi="Arial" w:cs="Arial"/>
        </w:rPr>
        <w:t>create a vortex</w:t>
      </w:r>
      <w:r w:rsidR="003D45FB" w:rsidRPr="00C10177">
        <w:rPr>
          <w:rFonts w:ascii="Arial" w:hAnsi="Arial" w:cs="Arial"/>
        </w:rPr>
        <w:t>.</w:t>
      </w:r>
      <w:r w:rsidR="00DB78F9" w:rsidRPr="00C10177">
        <w:rPr>
          <w:rFonts w:ascii="Arial" w:hAnsi="Arial" w:cs="Arial"/>
        </w:rPr>
        <w:t xml:space="preserve"> </w:t>
      </w:r>
    </w:p>
    <w:p w14:paraId="6F43D1BB" w14:textId="77777777" w:rsidR="00C10177" w:rsidRDefault="009A1FAA" w:rsidP="00C10177">
      <w:pPr>
        <w:pStyle w:val="ListParagraph"/>
        <w:numPr>
          <w:ilvl w:val="0"/>
          <w:numId w:val="3"/>
        </w:numPr>
        <w:spacing w:before="120" w:line="360" w:lineRule="auto"/>
        <w:jc w:val="both"/>
        <w:rPr>
          <w:rFonts w:ascii="Arial" w:hAnsi="Arial" w:cs="Arial"/>
        </w:rPr>
      </w:pPr>
      <w:r w:rsidRPr="00C10177">
        <w:rPr>
          <w:rFonts w:ascii="Arial" w:hAnsi="Arial" w:cs="Arial"/>
        </w:rPr>
        <w:t>Allow the reaction to proceed for four hours.</w:t>
      </w:r>
    </w:p>
    <w:p w14:paraId="69914A37" w14:textId="568717EC" w:rsidR="0078088D" w:rsidRDefault="004B7A8E" w:rsidP="00C10177">
      <w:pPr>
        <w:pStyle w:val="ListParagraph"/>
        <w:numPr>
          <w:ilvl w:val="0"/>
          <w:numId w:val="3"/>
        </w:numPr>
        <w:spacing w:before="120" w:line="360" w:lineRule="auto"/>
        <w:jc w:val="both"/>
        <w:rPr>
          <w:rFonts w:ascii="Arial" w:hAnsi="Arial" w:cs="Arial"/>
        </w:rPr>
      </w:pPr>
      <w:r>
        <w:rPr>
          <w:rFonts w:ascii="Arial" w:hAnsi="Arial" w:cs="Arial"/>
        </w:rPr>
        <w:t>C</w:t>
      </w:r>
      <w:r w:rsidR="009A1FAA" w:rsidRPr="00C10177">
        <w:rPr>
          <w:rFonts w:ascii="Arial" w:hAnsi="Arial" w:cs="Arial"/>
        </w:rPr>
        <w:t>entrifuge</w:t>
      </w:r>
      <w:r>
        <w:rPr>
          <w:rFonts w:ascii="Arial" w:hAnsi="Arial" w:cs="Arial"/>
        </w:rPr>
        <w:t xml:space="preserve"> the sample</w:t>
      </w:r>
      <w:r w:rsidR="00813185" w:rsidRPr="00C10177">
        <w:rPr>
          <w:rFonts w:ascii="Arial" w:hAnsi="Arial" w:cs="Arial"/>
        </w:rPr>
        <w:t xml:space="preserve"> at </w:t>
      </w:r>
      <w:r w:rsidR="002F4700" w:rsidRPr="00C10177">
        <w:rPr>
          <w:rFonts w:ascii="Arial" w:hAnsi="Arial" w:cs="Arial"/>
        </w:rPr>
        <w:t>6,000</w:t>
      </w:r>
      <w:r w:rsidR="002F4700" w:rsidRPr="00A043CE">
        <w:rPr>
          <w:sz w:val="20"/>
          <w:szCs w:val="20"/>
        </w:rPr>
        <w:sym w:font="Wingdings 2" w:char="F0CE"/>
      </w:r>
      <w:r w:rsidR="002F4700" w:rsidRPr="00C10177">
        <w:rPr>
          <w:rFonts w:ascii="Arial" w:hAnsi="Arial" w:cs="Arial"/>
          <w:i/>
        </w:rPr>
        <w:t>g</w:t>
      </w:r>
      <w:r w:rsidR="002F4700" w:rsidRPr="00C10177">
        <w:rPr>
          <w:rFonts w:ascii="Arial" w:hAnsi="Arial" w:cs="Arial"/>
        </w:rPr>
        <w:t xml:space="preserve"> for 10 minutes at room temperature</w:t>
      </w:r>
      <w:r w:rsidR="0078088D" w:rsidRPr="00C10177">
        <w:rPr>
          <w:rFonts w:ascii="Arial" w:hAnsi="Arial" w:cs="Arial"/>
        </w:rPr>
        <w:t>.</w:t>
      </w:r>
    </w:p>
    <w:p w14:paraId="17ADA77B" w14:textId="60B9692D" w:rsidR="00462732" w:rsidRDefault="00462732" w:rsidP="00C10177">
      <w:pPr>
        <w:pStyle w:val="ListParagraph"/>
        <w:numPr>
          <w:ilvl w:val="0"/>
          <w:numId w:val="3"/>
        </w:numPr>
        <w:spacing w:before="120" w:line="360" w:lineRule="auto"/>
        <w:jc w:val="both"/>
        <w:rPr>
          <w:rFonts w:ascii="Arial" w:hAnsi="Arial" w:cs="Arial"/>
        </w:rPr>
      </w:pPr>
      <w:r>
        <w:rPr>
          <w:rFonts w:ascii="Arial" w:hAnsi="Arial" w:cs="Arial"/>
        </w:rPr>
        <w:t>Remove the supernatant and re-suspend the pellet in 1.0 mL of acetone.</w:t>
      </w:r>
    </w:p>
    <w:p w14:paraId="4C511D4D" w14:textId="71587736" w:rsidR="00462732" w:rsidRDefault="00462732" w:rsidP="00C10177">
      <w:pPr>
        <w:pStyle w:val="ListParagraph"/>
        <w:numPr>
          <w:ilvl w:val="0"/>
          <w:numId w:val="3"/>
        </w:numPr>
        <w:spacing w:before="120" w:line="360" w:lineRule="auto"/>
        <w:jc w:val="both"/>
        <w:rPr>
          <w:rFonts w:ascii="Arial" w:hAnsi="Arial" w:cs="Arial"/>
        </w:rPr>
      </w:pPr>
      <w:r>
        <w:rPr>
          <w:rFonts w:ascii="Arial" w:hAnsi="Arial" w:cs="Arial"/>
        </w:rPr>
        <w:t>Centrifuge, remove the supernatant and combine</w:t>
      </w:r>
      <w:r w:rsidR="00F61EFC">
        <w:rPr>
          <w:rFonts w:ascii="Arial" w:hAnsi="Arial" w:cs="Arial"/>
        </w:rPr>
        <w:t xml:space="preserve"> it</w:t>
      </w:r>
      <w:r>
        <w:rPr>
          <w:rFonts w:ascii="Arial" w:hAnsi="Arial" w:cs="Arial"/>
        </w:rPr>
        <w:t xml:space="preserve"> with the first supernatant sample.</w:t>
      </w:r>
    </w:p>
    <w:p w14:paraId="3B6A7B69" w14:textId="5296C5A4" w:rsidR="00462732" w:rsidRPr="00C10177" w:rsidRDefault="00462732" w:rsidP="00C10177">
      <w:pPr>
        <w:pStyle w:val="ListParagraph"/>
        <w:numPr>
          <w:ilvl w:val="0"/>
          <w:numId w:val="3"/>
        </w:numPr>
        <w:spacing w:before="120" w:line="360" w:lineRule="auto"/>
        <w:jc w:val="both"/>
        <w:rPr>
          <w:rFonts w:ascii="Arial" w:hAnsi="Arial" w:cs="Arial"/>
        </w:rPr>
      </w:pPr>
      <w:r>
        <w:rPr>
          <w:rFonts w:ascii="Arial" w:hAnsi="Arial" w:cs="Arial"/>
        </w:rPr>
        <w:t xml:space="preserve">Remove the water and acetone to give the </w:t>
      </w:r>
      <w:r w:rsidR="00F61EFC">
        <w:rPr>
          <w:rFonts w:ascii="Arial" w:hAnsi="Arial" w:cs="Arial"/>
        </w:rPr>
        <w:t>metabolites and starting material for separation and analysis.</w:t>
      </w:r>
    </w:p>
    <w:p w14:paraId="02E358C4" w14:textId="77777777" w:rsidR="0064057D" w:rsidRPr="00A043CE" w:rsidRDefault="0064057D" w:rsidP="00C10177">
      <w:pPr>
        <w:tabs>
          <w:tab w:val="left" w:pos="3819"/>
        </w:tabs>
        <w:spacing w:before="120" w:line="276" w:lineRule="auto"/>
        <w:jc w:val="both"/>
        <w:rPr>
          <w:rFonts w:ascii="Arial" w:hAnsi="Arial" w:cs="Arial"/>
        </w:rPr>
      </w:pPr>
    </w:p>
    <w:p w14:paraId="66D0FA58" w14:textId="77777777" w:rsidR="001B124C" w:rsidRPr="00A043CE" w:rsidRDefault="001B124C" w:rsidP="00C10177">
      <w:pPr>
        <w:spacing w:before="120"/>
        <w:jc w:val="center"/>
        <w:rPr>
          <w:rFonts w:ascii="Arial" w:hAnsi="Arial" w:cs="Arial"/>
          <w:color w:val="943634" w:themeColor="accent2" w:themeShade="BF"/>
          <w:sz w:val="28"/>
        </w:rPr>
      </w:pPr>
      <w:r w:rsidRPr="00A043CE">
        <w:rPr>
          <w:rFonts w:ascii="Arial" w:hAnsi="Arial" w:cs="Arial"/>
          <w:color w:val="943634" w:themeColor="accent2" w:themeShade="BF"/>
          <w:sz w:val="28"/>
        </w:rPr>
        <w:t xml:space="preserve">If you have any questions, please </w:t>
      </w:r>
      <w:r w:rsidR="00D67920" w:rsidRPr="00A043CE">
        <w:rPr>
          <w:rFonts w:ascii="Arial" w:hAnsi="Arial" w:cs="Arial"/>
          <w:color w:val="943634" w:themeColor="accent2" w:themeShade="BF"/>
          <w:sz w:val="28"/>
        </w:rPr>
        <w:t>contact us:</w:t>
      </w:r>
    </w:p>
    <w:p w14:paraId="7A20E313" w14:textId="77777777" w:rsidR="00D67920" w:rsidRPr="00A043CE" w:rsidRDefault="00D67920" w:rsidP="00C10177">
      <w:pPr>
        <w:jc w:val="center"/>
        <w:rPr>
          <w:rStyle w:val="Emphasis"/>
          <w:rFonts w:ascii="Arial" w:hAnsi="Arial" w:cs="Arial"/>
        </w:rPr>
      </w:pPr>
      <w:r w:rsidRPr="00A043CE">
        <w:rPr>
          <w:rStyle w:val="Strong"/>
          <w:rFonts w:ascii="Arial" w:hAnsi="Arial" w:cs="Arial"/>
          <w:b w:val="0"/>
          <w:iCs/>
          <w:color w:val="943634" w:themeColor="accent2" w:themeShade="BF"/>
          <w:sz w:val="28"/>
        </w:rPr>
        <w:t>Toll free:</w:t>
      </w:r>
      <w:r w:rsidRPr="00A043CE">
        <w:rPr>
          <w:rStyle w:val="Emphasis"/>
          <w:rFonts w:ascii="Arial" w:hAnsi="Arial" w:cs="Arial"/>
          <w:b/>
          <w:color w:val="943634" w:themeColor="accent2" w:themeShade="BF"/>
          <w:sz w:val="28"/>
        </w:rPr>
        <w:t xml:space="preserve"> </w:t>
      </w:r>
      <w:r w:rsidRPr="00A043CE">
        <w:rPr>
          <w:rStyle w:val="Emphasis"/>
          <w:rFonts w:ascii="Arial" w:hAnsi="Arial" w:cs="Arial"/>
          <w:i w:val="0"/>
          <w:color w:val="943634" w:themeColor="accent2" w:themeShade="BF"/>
          <w:sz w:val="28"/>
        </w:rPr>
        <w:t>800.692.4633</w:t>
      </w:r>
      <w:r w:rsidRPr="00A043CE">
        <w:rPr>
          <w:rFonts w:ascii="Arial" w:hAnsi="Arial" w:cs="Arial"/>
          <w:b/>
          <w:i/>
          <w:color w:val="943634" w:themeColor="accent2" w:themeShade="BF"/>
          <w:sz w:val="28"/>
        </w:rPr>
        <w:br/>
      </w:r>
      <w:r w:rsidRPr="00A043CE">
        <w:rPr>
          <w:rStyle w:val="Strong"/>
          <w:rFonts w:ascii="Arial" w:hAnsi="Arial" w:cs="Arial"/>
          <w:b w:val="0"/>
          <w:iCs/>
          <w:color w:val="943634" w:themeColor="accent2" w:themeShade="BF"/>
          <w:sz w:val="28"/>
        </w:rPr>
        <w:t>Fax</w:t>
      </w:r>
      <w:r w:rsidRPr="00A043CE">
        <w:rPr>
          <w:rStyle w:val="Strong"/>
          <w:rFonts w:ascii="Arial" w:hAnsi="Arial" w:cs="Arial"/>
          <w:iCs/>
          <w:color w:val="943634" w:themeColor="accent2" w:themeShade="BF"/>
          <w:sz w:val="28"/>
        </w:rPr>
        <w:t>:</w:t>
      </w:r>
      <w:r w:rsidRPr="00A043CE">
        <w:rPr>
          <w:rStyle w:val="Emphasis"/>
          <w:rFonts w:ascii="Arial" w:hAnsi="Arial" w:cs="Arial"/>
          <w:color w:val="943634" w:themeColor="accent2" w:themeShade="BF"/>
          <w:sz w:val="28"/>
        </w:rPr>
        <w:t xml:space="preserve"> </w:t>
      </w:r>
      <w:r w:rsidRPr="00A043CE">
        <w:rPr>
          <w:rStyle w:val="Emphasis"/>
          <w:rFonts w:ascii="Arial" w:hAnsi="Arial" w:cs="Arial"/>
          <w:i w:val="0"/>
          <w:color w:val="943634" w:themeColor="accent2" w:themeShade="BF"/>
          <w:sz w:val="28"/>
        </w:rPr>
        <w:t>248.852.4466</w:t>
      </w:r>
      <w:r w:rsidRPr="00A043CE">
        <w:rPr>
          <w:rFonts w:ascii="Arial" w:hAnsi="Arial" w:cs="Arial"/>
          <w:b/>
          <w:color w:val="943634" w:themeColor="accent2" w:themeShade="BF"/>
          <w:sz w:val="28"/>
        </w:rPr>
        <w:br/>
      </w:r>
      <w:r w:rsidRPr="00A043CE">
        <w:rPr>
          <w:rStyle w:val="Strong"/>
          <w:rFonts w:ascii="Arial" w:hAnsi="Arial" w:cs="Arial"/>
          <w:b w:val="0"/>
          <w:iCs/>
          <w:color w:val="943634" w:themeColor="accent2" w:themeShade="BF"/>
          <w:sz w:val="28"/>
        </w:rPr>
        <w:t>email:</w:t>
      </w:r>
      <w:r w:rsidRPr="00A043CE">
        <w:rPr>
          <w:rStyle w:val="Emphasis"/>
          <w:rFonts w:ascii="Arial" w:hAnsi="Arial" w:cs="Arial"/>
          <w:b/>
          <w:color w:val="943634" w:themeColor="accent2" w:themeShade="BF"/>
          <w:sz w:val="28"/>
        </w:rPr>
        <w:t xml:space="preserve"> </w:t>
      </w:r>
      <w:hyperlink r:id="rId9" w:history="1">
        <w:r w:rsidRPr="00A043CE">
          <w:rPr>
            <w:rStyle w:val="Hyperlink"/>
            <w:rFonts w:ascii="Arial" w:hAnsi="Arial" w:cs="Arial"/>
            <w:iCs/>
            <w:color w:val="943634" w:themeColor="accent2" w:themeShade="BF"/>
            <w:sz w:val="28"/>
            <w:u w:val="none"/>
          </w:rPr>
          <w:t>info@oxfordbiomed.com</w:t>
        </w:r>
      </w:hyperlink>
    </w:p>
    <w:p w14:paraId="5AB45054" w14:textId="77777777" w:rsidR="00D67920" w:rsidRPr="00A043CE" w:rsidRDefault="00D67920" w:rsidP="00C10177">
      <w:pPr>
        <w:jc w:val="center"/>
        <w:rPr>
          <w:rFonts w:ascii="Arial" w:hAnsi="Arial" w:cs="Arial"/>
          <w:color w:val="943634" w:themeColor="accent2" w:themeShade="BF"/>
          <w:sz w:val="28"/>
        </w:rPr>
      </w:pPr>
      <w:r w:rsidRPr="00A043CE">
        <w:rPr>
          <w:rStyle w:val="Emphasis"/>
          <w:rFonts w:ascii="Arial" w:hAnsi="Arial" w:cs="Arial"/>
          <w:i w:val="0"/>
          <w:color w:val="943634" w:themeColor="accent2" w:themeShade="BF"/>
          <w:sz w:val="28"/>
        </w:rPr>
        <w:t>www.oxfordbiomed.com</w:t>
      </w:r>
    </w:p>
    <w:p w14:paraId="527A8D3E" w14:textId="77777777" w:rsidR="007671ED" w:rsidRPr="00A043CE" w:rsidRDefault="007671ED" w:rsidP="00C10177">
      <w:pPr>
        <w:rPr>
          <w:rFonts w:ascii="Arial" w:hAnsi="Arial" w:cs="Arial"/>
          <w:b/>
          <w:szCs w:val="18"/>
        </w:rPr>
      </w:pPr>
    </w:p>
    <w:p w14:paraId="42895E7D" w14:textId="77777777" w:rsidR="007671ED" w:rsidRPr="00A043CE" w:rsidRDefault="007671ED" w:rsidP="00C10177">
      <w:pPr>
        <w:rPr>
          <w:rFonts w:ascii="Arial" w:hAnsi="Arial" w:cs="Arial"/>
          <w:b/>
          <w:szCs w:val="18"/>
        </w:rPr>
      </w:pPr>
    </w:p>
    <w:p w14:paraId="2AFAA885" w14:textId="77777777" w:rsidR="003A2F49" w:rsidRPr="00A043CE" w:rsidRDefault="0044636F" w:rsidP="00C10177">
      <w:pPr>
        <w:jc w:val="center"/>
        <w:rPr>
          <w:rFonts w:ascii="Arial" w:hAnsi="Arial" w:cs="Arial"/>
          <w:sz w:val="22"/>
          <w:szCs w:val="18"/>
        </w:rPr>
      </w:pPr>
      <w:r w:rsidRPr="00A043CE">
        <w:rPr>
          <w:rFonts w:ascii="Arial" w:hAnsi="Arial" w:cs="Arial"/>
          <w:sz w:val="22"/>
          <w:szCs w:val="18"/>
        </w:rPr>
        <w:t>Warranty and Limitation of Remedy</w:t>
      </w:r>
    </w:p>
    <w:p w14:paraId="6D1FB840" w14:textId="77777777" w:rsidR="004D309C" w:rsidRPr="00A043CE" w:rsidRDefault="004D309C" w:rsidP="00C10177">
      <w:pPr>
        <w:jc w:val="both"/>
        <w:rPr>
          <w:rFonts w:ascii="Arial" w:hAnsi="Arial" w:cs="Arial"/>
          <w:sz w:val="14"/>
          <w:szCs w:val="18"/>
        </w:rPr>
      </w:pPr>
    </w:p>
    <w:p w14:paraId="74EC6975" w14:textId="77777777" w:rsidR="0044636F" w:rsidRPr="00A043CE" w:rsidRDefault="0044636F" w:rsidP="004B7A8E">
      <w:pPr>
        <w:jc w:val="center"/>
        <w:rPr>
          <w:rFonts w:ascii="Arial" w:hAnsi="Arial" w:cs="Arial"/>
          <w:sz w:val="14"/>
          <w:szCs w:val="18"/>
        </w:rPr>
      </w:pPr>
      <w:r w:rsidRPr="00A043CE">
        <w:rPr>
          <w:rFonts w:ascii="Arial" w:hAnsi="Arial" w:cs="Arial"/>
          <w:sz w:val="14"/>
          <w:szCs w:val="18"/>
        </w:rPr>
        <w:t>Oxford Biomedical Research, Inc. (OBR) makes no warranty or guarantee of any kind, whether written, oral, expressed or implied that includes without limitation, any warranty of fitness for a particular purpose, suitability and merchantability which extends beyond the description of the reagents/chemicals here.  OBR warrants only to the original purchaser that the materials in this kit will meet product specifications at the time of delivery. OBR will complete its delivery obligations with care and handling.  Under no circumstances will OBR have any obligation or liability, whether in tort (including negligence) or in contract, for any direct, indirect, consequential or incidental damages, even if OBR is informed about the possibility of their existence.  This limitation of liability does not apply in the case of intentional acts or negligence of OBR or its employees.</w:t>
      </w:r>
    </w:p>
    <w:p w14:paraId="2C96913C" w14:textId="77777777" w:rsidR="004D309C" w:rsidRPr="00A043CE" w:rsidRDefault="004D309C" w:rsidP="004B7A8E">
      <w:pPr>
        <w:jc w:val="center"/>
        <w:rPr>
          <w:rFonts w:ascii="Arial" w:hAnsi="Arial" w:cs="Arial"/>
          <w:sz w:val="14"/>
          <w:szCs w:val="18"/>
        </w:rPr>
      </w:pPr>
    </w:p>
    <w:p w14:paraId="274E7BA5" w14:textId="77777777" w:rsidR="00C81605" w:rsidRPr="00A043CE" w:rsidRDefault="0044636F" w:rsidP="004B7A8E">
      <w:pPr>
        <w:jc w:val="center"/>
        <w:rPr>
          <w:rFonts w:ascii="Arial" w:hAnsi="Arial" w:cs="Arial"/>
          <w:sz w:val="14"/>
          <w:szCs w:val="18"/>
        </w:rPr>
      </w:pPr>
      <w:r w:rsidRPr="00A043CE">
        <w:rPr>
          <w:rFonts w:ascii="Arial" w:hAnsi="Arial" w:cs="Arial"/>
          <w:sz w:val="14"/>
          <w:szCs w:val="18"/>
        </w:rPr>
        <w:t>The Buyer’s exclusive remedy and OBR’s sole liability shall be limited to a refund of the purchase price of the kit, or at the discretion of OBR</w:t>
      </w:r>
      <w:r w:rsidR="004D309C" w:rsidRPr="00A043CE">
        <w:rPr>
          <w:rFonts w:ascii="Arial" w:hAnsi="Arial" w:cs="Arial"/>
          <w:sz w:val="14"/>
          <w:szCs w:val="18"/>
        </w:rPr>
        <w:t xml:space="preserve">, the replacement of the kit at </w:t>
      </w:r>
      <w:r w:rsidRPr="00A043CE">
        <w:rPr>
          <w:rFonts w:ascii="Arial" w:hAnsi="Arial" w:cs="Arial"/>
          <w:sz w:val="14"/>
          <w:szCs w:val="18"/>
        </w:rPr>
        <w:t>no cost to the buyer, of all material that fails to meet our specifications.</w:t>
      </w:r>
      <w:r w:rsidR="004D309C" w:rsidRPr="00A043CE">
        <w:rPr>
          <w:rFonts w:ascii="Arial" w:hAnsi="Arial" w:cs="Arial"/>
          <w:sz w:val="14"/>
          <w:szCs w:val="18"/>
        </w:rPr>
        <w:t xml:space="preserve"> </w:t>
      </w:r>
      <w:r w:rsidRPr="00A043CE">
        <w:rPr>
          <w:rFonts w:ascii="Arial" w:hAnsi="Arial" w:cs="Arial"/>
          <w:sz w:val="14"/>
          <w:szCs w:val="18"/>
        </w:rPr>
        <w:t>Said refund or replacement is conditional on the Buyer giving written notice to OBR within thirty (30) days of receipt of the material.  Failure of Purchaser to give said notice within thirty (30) days shall constitute a waiver by Purchaser of a</w:t>
      </w:r>
      <w:r w:rsidR="00787E50" w:rsidRPr="00A043CE">
        <w:rPr>
          <w:rFonts w:ascii="Arial" w:hAnsi="Arial" w:cs="Arial"/>
          <w:sz w:val="14"/>
          <w:szCs w:val="18"/>
        </w:rPr>
        <w:t>l</w:t>
      </w:r>
      <w:r w:rsidRPr="00A043CE">
        <w:rPr>
          <w:rFonts w:ascii="Arial" w:hAnsi="Arial" w:cs="Arial"/>
          <w:sz w:val="14"/>
          <w:szCs w:val="18"/>
        </w:rPr>
        <w:t>l claims hereunder with respect to said material.</w:t>
      </w:r>
    </w:p>
    <w:sectPr w:rsidR="00C81605" w:rsidRPr="00A043CE" w:rsidSect="004B7A8E">
      <w:headerReference w:type="even" r:id="rId10"/>
      <w:headerReference w:type="default" r:id="rId11"/>
      <w:footerReference w:type="even" r:id="rId12"/>
      <w:footerReference w:type="default" r:id="rId13"/>
      <w:headerReference w:type="first" r:id="rId14"/>
      <w:footerReference w:type="first" r:id="rId15"/>
      <w:pgSz w:w="12240" w:h="15840"/>
      <w:pgMar w:top="1260" w:right="1530" w:bottom="1440" w:left="1350" w:header="270" w:footer="603"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720A6" w14:textId="77777777" w:rsidR="007D723A" w:rsidRDefault="007D723A" w:rsidP="00975711">
      <w:r>
        <w:separator/>
      </w:r>
    </w:p>
  </w:endnote>
  <w:endnote w:type="continuationSeparator" w:id="0">
    <w:p w14:paraId="46F502E7" w14:textId="77777777" w:rsidR="007D723A" w:rsidRDefault="007D723A" w:rsidP="0097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4D"/>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Signika">
    <w:altName w:val="Cambria"/>
    <w:panose1 w:val="020B0604020202020204"/>
    <w:charset w:val="00"/>
    <w:family w:val="auto"/>
    <w:pitch w:val="variable"/>
    <w:sig w:usb0="A00000EF" w:usb1="40000043" w:usb2="00000000" w:usb3="00000000" w:csb0="00000093"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C977F" w14:textId="77777777" w:rsidR="00F74F49" w:rsidRDefault="00F74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5B485" w14:textId="74222B78" w:rsidR="00102074" w:rsidRPr="00697D50" w:rsidRDefault="007D723A" w:rsidP="00F65795">
    <w:pPr>
      <w:pStyle w:val="Footer"/>
      <w:pBdr>
        <w:top w:val="single" w:sz="4" w:space="1" w:color="D9D9D9" w:themeColor="background1" w:themeShade="D9"/>
      </w:pBdr>
      <w:tabs>
        <w:tab w:val="clear" w:pos="8640"/>
        <w:tab w:val="left" w:pos="6035"/>
      </w:tabs>
      <w:rPr>
        <w:bCs/>
      </w:rPr>
    </w:pPr>
    <w:sdt>
      <w:sdtPr>
        <w:id w:val="1064842396"/>
        <w:docPartObj>
          <w:docPartGallery w:val="Page Numbers (Bottom of Page)"/>
          <w:docPartUnique/>
        </w:docPartObj>
      </w:sdtPr>
      <w:sdtEndPr>
        <w:rPr>
          <w:rFonts w:ascii="Signika" w:hAnsi="Signika"/>
          <w:color w:val="808080" w:themeColor="background1" w:themeShade="80"/>
          <w:spacing w:val="60"/>
        </w:rPr>
      </w:sdtEndPr>
      <w:sdtContent>
        <w:r w:rsidR="00102074">
          <w:fldChar w:fldCharType="begin"/>
        </w:r>
        <w:r w:rsidR="00102074">
          <w:instrText xml:space="preserve"> PAGE   \* MERGEFORMAT </w:instrText>
        </w:r>
        <w:r w:rsidR="00102074">
          <w:fldChar w:fldCharType="separate"/>
        </w:r>
        <w:r w:rsidR="00F306EB" w:rsidRPr="00F306EB">
          <w:rPr>
            <w:rFonts w:ascii="Signika" w:hAnsi="Signika"/>
            <w:bCs/>
            <w:noProof/>
          </w:rPr>
          <w:t>2</w:t>
        </w:r>
        <w:r w:rsidR="00102074">
          <w:rPr>
            <w:rFonts w:ascii="Signika" w:hAnsi="Signika"/>
            <w:bCs/>
            <w:noProof/>
          </w:rPr>
          <w:fldChar w:fldCharType="end"/>
        </w:r>
        <w:r w:rsidR="00102074" w:rsidRPr="00697D50">
          <w:rPr>
            <w:bCs/>
          </w:rPr>
          <w:t xml:space="preserve"> </w:t>
        </w:r>
      </w:sdtContent>
    </w:sdt>
    <w:r w:rsidR="00102074" w:rsidRPr="00697D50">
      <w:rPr>
        <w:rFonts w:ascii="Signika" w:hAnsi="Signika"/>
        <w:color w:val="808080" w:themeColor="background1" w:themeShade="80"/>
        <w:spacing w:val="60"/>
      </w:rPr>
      <w:tab/>
    </w:r>
  </w:p>
  <w:p w14:paraId="49FB2DF4" w14:textId="194454E7" w:rsidR="00102074" w:rsidRPr="00785024" w:rsidRDefault="00102074" w:rsidP="00E2149D">
    <w:pPr>
      <w:pStyle w:val="Footer"/>
      <w:tabs>
        <w:tab w:val="clear" w:pos="4320"/>
        <w:tab w:val="clear" w:pos="8640"/>
        <w:tab w:val="left" w:pos="2166"/>
        <w:tab w:val="left" w:pos="5535"/>
        <w:tab w:val="left" w:pos="6035"/>
      </w:tabs>
      <w:ind w:left="720"/>
      <w:jc w:val="right"/>
      <w:rPr>
        <w:rFonts w:ascii="Arial" w:hAnsi="Arial" w:cs="Arial"/>
        <w:sz w:val="16"/>
      </w:rPr>
    </w:pPr>
    <w:r w:rsidRPr="00785024">
      <w:rPr>
        <w:rFonts w:ascii="Arial" w:hAnsi="Arial" w:cs="Arial"/>
        <w:sz w:val="16"/>
      </w:rPr>
      <w:tab/>
    </w:r>
    <w:r w:rsidRPr="00785024">
      <w:rPr>
        <w:rFonts w:ascii="Arial" w:hAnsi="Arial" w:cs="Arial"/>
        <w:sz w:val="16"/>
      </w:rPr>
      <w:tab/>
    </w:r>
    <w:r w:rsidRPr="00785024">
      <w:rPr>
        <w:rFonts w:ascii="Arial" w:hAnsi="Arial" w:cs="Arial"/>
        <w:sz w:val="16"/>
      </w:rPr>
      <w:tab/>
    </w:r>
    <w:r w:rsidRPr="00785024">
      <w:rPr>
        <w:rFonts w:ascii="Arial" w:hAnsi="Arial" w:cs="Arial"/>
        <w:sz w:val="16"/>
      </w:rPr>
      <w:tab/>
    </w:r>
    <w:r w:rsidRPr="00785024">
      <w:rPr>
        <w:rFonts w:ascii="Arial" w:hAnsi="Arial" w:cs="Arial"/>
        <w:sz w:val="16"/>
      </w:rPr>
      <w:tab/>
    </w:r>
    <w:r w:rsidRPr="00785024">
      <w:rPr>
        <w:rFonts w:ascii="Arial" w:hAnsi="Arial" w:cs="Arial"/>
        <w:sz w:val="16"/>
      </w:rPr>
      <w:tab/>
    </w:r>
    <w:r w:rsidRPr="00785024">
      <w:rPr>
        <w:rFonts w:ascii="Arial" w:hAnsi="Arial" w:cs="Arial"/>
        <w:sz w:val="16"/>
      </w:rPr>
      <w:tab/>
      <w:t xml:space="preserve">  </w:t>
    </w:r>
    <w:r w:rsidRPr="00785024">
      <w:rPr>
        <w:rFonts w:ascii="Arial" w:hAnsi="Arial" w:cs="Arial"/>
        <w:sz w:val="16"/>
      </w:rPr>
      <w:t>v.</w:t>
    </w:r>
    <w:r w:rsidR="00F74F49">
      <w:rPr>
        <w:rFonts w:ascii="Arial" w:hAnsi="Arial" w:cs="Arial"/>
        <w:sz w:val="16"/>
      </w:rPr>
      <w:t>10.</w:t>
    </w:r>
    <w:r w:rsidR="00496E4C">
      <w:rPr>
        <w:rFonts w:ascii="Arial" w:hAnsi="Arial" w:cs="Arial"/>
        <w:sz w:val="16"/>
      </w:rPr>
      <w:t>28.2020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AF881" w14:textId="77777777" w:rsidR="00F74F49" w:rsidRDefault="00F74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64B89" w14:textId="77777777" w:rsidR="007D723A" w:rsidRDefault="007D723A" w:rsidP="00975711">
      <w:r>
        <w:separator/>
      </w:r>
    </w:p>
  </w:footnote>
  <w:footnote w:type="continuationSeparator" w:id="0">
    <w:p w14:paraId="7B13AEB9" w14:textId="77777777" w:rsidR="007D723A" w:rsidRDefault="007D723A" w:rsidP="00975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2520D" w14:textId="77777777" w:rsidR="00F74F49" w:rsidRDefault="00F74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5C2AA" w14:textId="77777777" w:rsidR="00102074" w:rsidRPr="00810E5C" w:rsidRDefault="00102074" w:rsidP="00810E5C">
    <w:pPr>
      <w:pStyle w:val="Header"/>
    </w:pPr>
    <w:r>
      <w:rPr>
        <w:noProof/>
      </w:rPr>
      <mc:AlternateContent>
        <mc:Choice Requires="wps">
          <w:drawing>
            <wp:inline distT="0" distB="0" distL="0" distR="0" wp14:anchorId="16B3DD40" wp14:editId="0D3BA437">
              <wp:extent cx="302260" cy="302260"/>
              <wp:effectExtent l="0" t="0" r="0" b="2540"/>
              <wp:docPr id="2" name="Rectangle 4" descr="Description: https://apps.rackspace.com/a/attachments/INBOX/10169/2.4?wsid=14de2dd46be9a812a554418a4e06dc37f3711c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9A726F" id="Rectangle 4" o:spid="_x0000_s1026" alt="Description: https://apps.rackspace.com/a/attachments/INBOX/10169/2.4?wsid=14de2dd46be9a812a554418a4e06dc37f3711c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" filled="f" stroked="f">
              <o:lock v:ext="edit" aspectratio="t"/>
              <w10:anchorlock/>
            </v:rect>
          </w:pict>
        </mc:Fallback>
      </mc:AlternateContent>
    </w:r>
    <w:r w:rsidRPr="00810E5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D6E37" w14:textId="77777777" w:rsidR="00F74F49" w:rsidRDefault="00F74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A0B26"/>
    <w:multiLevelType w:val="multilevel"/>
    <w:tmpl w:val="A450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14579"/>
    <w:multiLevelType w:val="hybridMultilevel"/>
    <w:tmpl w:val="005C2F30"/>
    <w:lvl w:ilvl="0" w:tplc="33F243E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A14FA"/>
    <w:multiLevelType w:val="hybridMultilevel"/>
    <w:tmpl w:val="C0564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036371"/>
    <w:multiLevelType w:val="hybridMultilevel"/>
    <w:tmpl w:val="9708985C"/>
    <w:lvl w:ilvl="0" w:tplc="82683470">
      <w:start w:val="1"/>
      <w:numFmt w:val="decimal"/>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B686E"/>
    <w:multiLevelType w:val="hybridMultilevel"/>
    <w:tmpl w:val="716CDE34"/>
    <w:lvl w:ilvl="0" w:tplc="81E233F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A5217"/>
    <w:multiLevelType w:val="multilevel"/>
    <w:tmpl w:val="1070ED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395C72"/>
    <w:multiLevelType w:val="hybridMultilevel"/>
    <w:tmpl w:val="133A176A"/>
    <w:lvl w:ilvl="0" w:tplc="BC5CCE70">
      <w:start w:val="5"/>
      <w:numFmt w:val="bullet"/>
      <w:lvlText w:val=""/>
      <w:lvlJc w:val="left"/>
      <w:pPr>
        <w:ind w:left="1710" w:hanging="360"/>
      </w:pPr>
      <w:rPr>
        <w:rFonts w:ascii="Symbol" w:eastAsiaTheme="minorEastAsia"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54B26FD5"/>
    <w:multiLevelType w:val="hybridMultilevel"/>
    <w:tmpl w:val="25DCE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C776A"/>
    <w:multiLevelType w:val="hybridMultilevel"/>
    <w:tmpl w:val="1070ED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4A0C34"/>
    <w:multiLevelType w:val="hybridMultilevel"/>
    <w:tmpl w:val="0540C3EE"/>
    <w:lvl w:ilvl="0" w:tplc="BC0E09E6">
      <w:start w:val="5"/>
      <w:numFmt w:val="bullet"/>
      <w:lvlText w:val=""/>
      <w:lvlJc w:val="left"/>
      <w:pPr>
        <w:ind w:left="1710" w:hanging="360"/>
      </w:pPr>
      <w:rPr>
        <w:rFonts w:ascii="Symbol" w:eastAsiaTheme="minorEastAsia"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74617070"/>
    <w:multiLevelType w:val="hybridMultilevel"/>
    <w:tmpl w:val="A9BC0C94"/>
    <w:lvl w:ilvl="0" w:tplc="58529558">
      <w:numFmt w:val="bullet"/>
      <w:lvlText w:val="-"/>
      <w:lvlJc w:val="left"/>
      <w:pPr>
        <w:ind w:left="1080" w:hanging="360"/>
      </w:pPr>
      <w:rPr>
        <w:rFonts w:ascii="Cambria" w:eastAsiaTheme="minorEastAsia" w:hAnsi="Cambria" w:cs="Arial" w:hint="default"/>
      </w:rPr>
    </w:lvl>
    <w:lvl w:ilvl="1" w:tplc="A3F0ACB2">
      <w:start w:val="1"/>
      <w:numFmt w:val="bullet"/>
      <w:lvlText w:val="•"/>
      <w:lvlJc w:val="left"/>
      <w:pPr>
        <w:ind w:left="1800" w:hanging="360"/>
      </w:pPr>
      <w:rPr>
        <w:rFonts w:ascii="Agency FB" w:hAnsi="Agency FB"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5C422EB"/>
    <w:multiLevelType w:val="hybridMultilevel"/>
    <w:tmpl w:val="7182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40ECA"/>
    <w:multiLevelType w:val="hybridMultilevel"/>
    <w:tmpl w:val="99B2E22E"/>
    <w:lvl w:ilvl="0" w:tplc="BFD6EFCA">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53809"/>
    <w:multiLevelType w:val="multilevel"/>
    <w:tmpl w:val="8FCCED02"/>
    <w:lvl w:ilvl="0">
      <w:start w:val="1"/>
      <w:numFmt w:val="decimal"/>
      <w:lvlText w:val="%1."/>
      <w:lvlJc w:val="left"/>
      <w:pPr>
        <w:tabs>
          <w:tab w:val="num" w:pos="720"/>
        </w:tabs>
        <w:ind w:left="720" w:hanging="720"/>
      </w:pPr>
      <w:rPr>
        <w:b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
  </w:num>
  <w:num w:numId="3">
    <w:abstractNumId w:val="3"/>
  </w:num>
  <w:num w:numId="4">
    <w:abstractNumId w:val="9"/>
  </w:num>
  <w:num w:numId="5">
    <w:abstractNumId w:val="6"/>
  </w:num>
  <w:num w:numId="6">
    <w:abstractNumId w:val="11"/>
  </w:num>
  <w:num w:numId="7">
    <w:abstractNumId w:val="8"/>
  </w:num>
  <w:num w:numId="8">
    <w:abstractNumId w:val="2"/>
  </w:num>
  <w:num w:numId="9">
    <w:abstractNumId w:val="5"/>
  </w:num>
  <w:num w:numId="10">
    <w:abstractNumId w:val="12"/>
  </w:num>
  <w:num w:numId="11">
    <w:abstractNumId w:val="10"/>
  </w:num>
  <w:num w:numId="12">
    <w:abstractNumId w:val="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05"/>
    <w:rsid w:val="00002A07"/>
    <w:rsid w:val="00002EC0"/>
    <w:rsid w:val="00012045"/>
    <w:rsid w:val="00020C9D"/>
    <w:rsid w:val="00021788"/>
    <w:rsid w:val="00036162"/>
    <w:rsid w:val="00051704"/>
    <w:rsid w:val="0006149B"/>
    <w:rsid w:val="000617EF"/>
    <w:rsid w:val="00065367"/>
    <w:rsid w:val="00075B60"/>
    <w:rsid w:val="00082817"/>
    <w:rsid w:val="000860C5"/>
    <w:rsid w:val="000A47B4"/>
    <w:rsid w:val="000B1002"/>
    <w:rsid w:val="000B505B"/>
    <w:rsid w:val="000C2524"/>
    <w:rsid w:val="000C6DD6"/>
    <w:rsid w:val="000C752E"/>
    <w:rsid w:val="000D1026"/>
    <w:rsid w:val="000D14D9"/>
    <w:rsid w:val="000D53BC"/>
    <w:rsid w:val="000E0536"/>
    <w:rsid w:val="000E1415"/>
    <w:rsid w:val="000E3A3B"/>
    <w:rsid w:val="000E5C18"/>
    <w:rsid w:val="000E73AB"/>
    <w:rsid w:val="00102074"/>
    <w:rsid w:val="0010211B"/>
    <w:rsid w:val="0011068F"/>
    <w:rsid w:val="001211EA"/>
    <w:rsid w:val="001229AA"/>
    <w:rsid w:val="00132300"/>
    <w:rsid w:val="00154036"/>
    <w:rsid w:val="00155021"/>
    <w:rsid w:val="00182389"/>
    <w:rsid w:val="0019296F"/>
    <w:rsid w:val="001B124C"/>
    <w:rsid w:val="001B6233"/>
    <w:rsid w:val="001B6894"/>
    <w:rsid w:val="001C6A7F"/>
    <w:rsid w:val="001D6013"/>
    <w:rsid w:val="001E5F00"/>
    <w:rsid w:val="001F6BE8"/>
    <w:rsid w:val="00206291"/>
    <w:rsid w:val="00240D6F"/>
    <w:rsid w:val="00240E9E"/>
    <w:rsid w:val="00244F0C"/>
    <w:rsid w:val="00251053"/>
    <w:rsid w:val="002759F2"/>
    <w:rsid w:val="00287591"/>
    <w:rsid w:val="002922CA"/>
    <w:rsid w:val="002962DC"/>
    <w:rsid w:val="00297770"/>
    <w:rsid w:val="002A4296"/>
    <w:rsid w:val="002A6688"/>
    <w:rsid w:val="002B25C2"/>
    <w:rsid w:val="002B551E"/>
    <w:rsid w:val="002C69CB"/>
    <w:rsid w:val="002D1376"/>
    <w:rsid w:val="002D3421"/>
    <w:rsid w:val="002E21D0"/>
    <w:rsid w:val="002E430B"/>
    <w:rsid w:val="002F3504"/>
    <w:rsid w:val="002F3A87"/>
    <w:rsid w:val="002F4700"/>
    <w:rsid w:val="0030471B"/>
    <w:rsid w:val="00325ABD"/>
    <w:rsid w:val="00342AA9"/>
    <w:rsid w:val="00342D13"/>
    <w:rsid w:val="0034333D"/>
    <w:rsid w:val="00367DDE"/>
    <w:rsid w:val="0037462B"/>
    <w:rsid w:val="00383442"/>
    <w:rsid w:val="00390544"/>
    <w:rsid w:val="0039354A"/>
    <w:rsid w:val="003A1712"/>
    <w:rsid w:val="003A2F49"/>
    <w:rsid w:val="003A3317"/>
    <w:rsid w:val="003A3F5C"/>
    <w:rsid w:val="003B1B5D"/>
    <w:rsid w:val="003B4121"/>
    <w:rsid w:val="003C51E8"/>
    <w:rsid w:val="003C6ACB"/>
    <w:rsid w:val="003D1FC8"/>
    <w:rsid w:val="003D45FB"/>
    <w:rsid w:val="003D6347"/>
    <w:rsid w:val="003F29F2"/>
    <w:rsid w:val="00407FB0"/>
    <w:rsid w:val="00417880"/>
    <w:rsid w:val="004414D8"/>
    <w:rsid w:val="00444091"/>
    <w:rsid w:val="0044636F"/>
    <w:rsid w:val="00447845"/>
    <w:rsid w:val="00453CCD"/>
    <w:rsid w:val="00462732"/>
    <w:rsid w:val="00473813"/>
    <w:rsid w:val="0048418B"/>
    <w:rsid w:val="00496E4C"/>
    <w:rsid w:val="004A6FE0"/>
    <w:rsid w:val="004A7BE2"/>
    <w:rsid w:val="004B0BAF"/>
    <w:rsid w:val="004B0BEA"/>
    <w:rsid w:val="004B5A42"/>
    <w:rsid w:val="004B7A8E"/>
    <w:rsid w:val="004C0AC8"/>
    <w:rsid w:val="004C1910"/>
    <w:rsid w:val="004C52E5"/>
    <w:rsid w:val="004C6460"/>
    <w:rsid w:val="004C7F96"/>
    <w:rsid w:val="004C7FD9"/>
    <w:rsid w:val="004D309C"/>
    <w:rsid w:val="004D63AB"/>
    <w:rsid w:val="004E39C4"/>
    <w:rsid w:val="00501E90"/>
    <w:rsid w:val="0050343E"/>
    <w:rsid w:val="005041B4"/>
    <w:rsid w:val="005104FF"/>
    <w:rsid w:val="00517341"/>
    <w:rsid w:val="005177D2"/>
    <w:rsid w:val="005225F8"/>
    <w:rsid w:val="005324B9"/>
    <w:rsid w:val="00534CAF"/>
    <w:rsid w:val="005625A6"/>
    <w:rsid w:val="005701F0"/>
    <w:rsid w:val="00570A82"/>
    <w:rsid w:val="0057338A"/>
    <w:rsid w:val="00577B56"/>
    <w:rsid w:val="005807AB"/>
    <w:rsid w:val="005A6B0D"/>
    <w:rsid w:val="005B291E"/>
    <w:rsid w:val="005C1096"/>
    <w:rsid w:val="005C6EB1"/>
    <w:rsid w:val="005E5C38"/>
    <w:rsid w:val="005F153E"/>
    <w:rsid w:val="005F1A87"/>
    <w:rsid w:val="0061748E"/>
    <w:rsid w:val="00617E87"/>
    <w:rsid w:val="00631AB5"/>
    <w:rsid w:val="0064057D"/>
    <w:rsid w:val="00642A30"/>
    <w:rsid w:val="006516C4"/>
    <w:rsid w:val="0066342F"/>
    <w:rsid w:val="00674C13"/>
    <w:rsid w:val="00682C8F"/>
    <w:rsid w:val="006913BC"/>
    <w:rsid w:val="00695393"/>
    <w:rsid w:val="00697D50"/>
    <w:rsid w:val="006B34A5"/>
    <w:rsid w:val="006B506F"/>
    <w:rsid w:val="006C0A47"/>
    <w:rsid w:val="006C13E3"/>
    <w:rsid w:val="006C3EDE"/>
    <w:rsid w:val="006E02B8"/>
    <w:rsid w:val="006E74A7"/>
    <w:rsid w:val="006F07D8"/>
    <w:rsid w:val="006F343C"/>
    <w:rsid w:val="0072344B"/>
    <w:rsid w:val="00732979"/>
    <w:rsid w:val="00734C47"/>
    <w:rsid w:val="00744123"/>
    <w:rsid w:val="00747387"/>
    <w:rsid w:val="007671ED"/>
    <w:rsid w:val="0077488D"/>
    <w:rsid w:val="0078088D"/>
    <w:rsid w:val="00785024"/>
    <w:rsid w:val="00787E50"/>
    <w:rsid w:val="007A152E"/>
    <w:rsid w:val="007A41BC"/>
    <w:rsid w:val="007B5AB3"/>
    <w:rsid w:val="007B63FA"/>
    <w:rsid w:val="007C4719"/>
    <w:rsid w:val="007D46CB"/>
    <w:rsid w:val="007D723A"/>
    <w:rsid w:val="007E2B3C"/>
    <w:rsid w:val="007F49AE"/>
    <w:rsid w:val="007F69D6"/>
    <w:rsid w:val="00810E5C"/>
    <w:rsid w:val="00813185"/>
    <w:rsid w:val="00816F53"/>
    <w:rsid w:val="00825EA1"/>
    <w:rsid w:val="00830236"/>
    <w:rsid w:val="008349C7"/>
    <w:rsid w:val="00835964"/>
    <w:rsid w:val="00850170"/>
    <w:rsid w:val="00850366"/>
    <w:rsid w:val="00865E70"/>
    <w:rsid w:val="008754F6"/>
    <w:rsid w:val="008828EC"/>
    <w:rsid w:val="00894ED2"/>
    <w:rsid w:val="008A087A"/>
    <w:rsid w:val="008A4FBD"/>
    <w:rsid w:val="008A64D4"/>
    <w:rsid w:val="008C6237"/>
    <w:rsid w:val="008C6A82"/>
    <w:rsid w:val="008E3305"/>
    <w:rsid w:val="008F083E"/>
    <w:rsid w:val="008F4913"/>
    <w:rsid w:val="008F5DAB"/>
    <w:rsid w:val="0090717B"/>
    <w:rsid w:val="00914041"/>
    <w:rsid w:val="009143F1"/>
    <w:rsid w:val="00916901"/>
    <w:rsid w:val="00917504"/>
    <w:rsid w:val="00925D77"/>
    <w:rsid w:val="00932D46"/>
    <w:rsid w:val="0096028D"/>
    <w:rsid w:val="00961D2E"/>
    <w:rsid w:val="00975711"/>
    <w:rsid w:val="00976E04"/>
    <w:rsid w:val="00990912"/>
    <w:rsid w:val="0099124B"/>
    <w:rsid w:val="00995406"/>
    <w:rsid w:val="009A175A"/>
    <w:rsid w:val="009A1FAA"/>
    <w:rsid w:val="009A287C"/>
    <w:rsid w:val="009B0589"/>
    <w:rsid w:val="009B3CFC"/>
    <w:rsid w:val="009D0418"/>
    <w:rsid w:val="009D1B0F"/>
    <w:rsid w:val="009D2887"/>
    <w:rsid w:val="009D6590"/>
    <w:rsid w:val="009D7373"/>
    <w:rsid w:val="009F0A2C"/>
    <w:rsid w:val="009F4CBD"/>
    <w:rsid w:val="00A043CE"/>
    <w:rsid w:val="00A463C9"/>
    <w:rsid w:val="00A475A5"/>
    <w:rsid w:val="00A5240F"/>
    <w:rsid w:val="00A5577B"/>
    <w:rsid w:val="00A57260"/>
    <w:rsid w:val="00A7485C"/>
    <w:rsid w:val="00A80BF4"/>
    <w:rsid w:val="00A93F42"/>
    <w:rsid w:val="00AA063D"/>
    <w:rsid w:val="00AA3CBE"/>
    <w:rsid w:val="00AA4A58"/>
    <w:rsid w:val="00AA7A36"/>
    <w:rsid w:val="00AC29C5"/>
    <w:rsid w:val="00AC4BF1"/>
    <w:rsid w:val="00AD05F1"/>
    <w:rsid w:val="00AD0C06"/>
    <w:rsid w:val="00AD16B9"/>
    <w:rsid w:val="00AD4F4B"/>
    <w:rsid w:val="00AD5A31"/>
    <w:rsid w:val="00AE3505"/>
    <w:rsid w:val="00AE7454"/>
    <w:rsid w:val="00AF0E9C"/>
    <w:rsid w:val="00AF7CDC"/>
    <w:rsid w:val="00B01CEC"/>
    <w:rsid w:val="00B052D7"/>
    <w:rsid w:val="00B058EB"/>
    <w:rsid w:val="00B0622A"/>
    <w:rsid w:val="00B215E7"/>
    <w:rsid w:val="00B31923"/>
    <w:rsid w:val="00B31E01"/>
    <w:rsid w:val="00B344DE"/>
    <w:rsid w:val="00B40CEF"/>
    <w:rsid w:val="00B47469"/>
    <w:rsid w:val="00B613CC"/>
    <w:rsid w:val="00B635E2"/>
    <w:rsid w:val="00B649AF"/>
    <w:rsid w:val="00B707FE"/>
    <w:rsid w:val="00B7491C"/>
    <w:rsid w:val="00B76022"/>
    <w:rsid w:val="00B768EB"/>
    <w:rsid w:val="00B80F79"/>
    <w:rsid w:val="00B81A8B"/>
    <w:rsid w:val="00B81C77"/>
    <w:rsid w:val="00BA3567"/>
    <w:rsid w:val="00BC0F9E"/>
    <w:rsid w:val="00BD7F35"/>
    <w:rsid w:val="00BE43A5"/>
    <w:rsid w:val="00BF1A6A"/>
    <w:rsid w:val="00BF6813"/>
    <w:rsid w:val="00C029E0"/>
    <w:rsid w:val="00C10177"/>
    <w:rsid w:val="00C169A8"/>
    <w:rsid w:val="00C16C24"/>
    <w:rsid w:val="00C223EC"/>
    <w:rsid w:val="00C2642C"/>
    <w:rsid w:val="00C2798C"/>
    <w:rsid w:val="00C27C13"/>
    <w:rsid w:val="00C31BBE"/>
    <w:rsid w:val="00C42B8E"/>
    <w:rsid w:val="00C56168"/>
    <w:rsid w:val="00C61763"/>
    <w:rsid w:val="00C62177"/>
    <w:rsid w:val="00C67769"/>
    <w:rsid w:val="00C81605"/>
    <w:rsid w:val="00C827AD"/>
    <w:rsid w:val="00C85FC5"/>
    <w:rsid w:val="00CA5AF5"/>
    <w:rsid w:val="00CB1F67"/>
    <w:rsid w:val="00CB2D0A"/>
    <w:rsid w:val="00CB5C79"/>
    <w:rsid w:val="00CC35DB"/>
    <w:rsid w:val="00CE189B"/>
    <w:rsid w:val="00D07EE1"/>
    <w:rsid w:val="00D23193"/>
    <w:rsid w:val="00D252EA"/>
    <w:rsid w:val="00D33A59"/>
    <w:rsid w:val="00D34A1D"/>
    <w:rsid w:val="00D34EB3"/>
    <w:rsid w:val="00D35F27"/>
    <w:rsid w:val="00D44BB9"/>
    <w:rsid w:val="00D4782B"/>
    <w:rsid w:val="00D55364"/>
    <w:rsid w:val="00D67920"/>
    <w:rsid w:val="00D820E9"/>
    <w:rsid w:val="00D953B5"/>
    <w:rsid w:val="00DA49FD"/>
    <w:rsid w:val="00DA78C7"/>
    <w:rsid w:val="00DB1A9E"/>
    <w:rsid w:val="00DB78F9"/>
    <w:rsid w:val="00DB7FF5"/>
    <w:rsid w:val="00DC0118"/>
    <w:rsid w:val="00DC769A"/>
    <w:rsid w:val="00DD20CC"/>
    <w:rsid w:val="00DE63DA"/>
    <w:rsid w:val="00DF5DC6"/>
    <w:rsid w:val="00E07D0F"/>
    <w:rsid w:val="00E14102"/>
    <w:rsid w:val="00E1640B"/>
    <w:rsid w:val="00E2149D"/>
    <w:rsid w:val="00E24C50"/>
    <w:rsid w:val="00E41D68"/>
    <w:rsid w:val="00E5453E"/>
    <w:rsid w:val="00E65DAF"/>
    <w:rsid w:val="00E66169"/>
    <w:rsid w:val="00E922E9"/>
    <w:rsid w:val="00EB127B"/>
    <w:rsid w:val="00EC37D7"/>
    <w:rsid w:val="00EC7C10"/>
    <w:rsid w:val="00ED13E5"/>
    <w:rsid w:val="00EF0DDA"/>
    <w:rsid w:val="00EF29D9"/>
    <w:rsid w:val="00F06319"/>
    <w:rsid w:val="00F23C5B"/>
    <w:rsid w:val="00F306EB"/>
    <w:rsid w:val="00F32DE4"/>
    <w:rsid w:val="00F61EFC"/>
    <w:rsid w:val="00F620A2"/>
    <w:rsid w:val="00F65795"/>
    <w:rsid w:val="00F71960"/>
    <w:rsid w:val="00F74F49"/>
    <w:rsid w:val="00F8610F"/>
    <w:rsid w:val="00F86115"/>
    <w:rsid w:val="00F861E2"/>
    <w:rsid w:val="00F86CD3"/>
    <w:rsid w:val="00F92DEE"/>
    <w:rsid w:val="00FA575B"/>
    <w:rsid w:val="00FA7E36"/>
    <w:rsid w:val="00FB4676"/>
    <w:rsid w:val="00FC4829"/>
    <w:rsid w:val="00FC4B7E"/>
    <w:rsid w:val="00FF0EEF"/>
    <w:rsid w:val="00FF18AB"/>
    <w:rsid w:val="00FF45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E0D4BA"/>
  <w15:docId w15:val="{F5AF43D6-113A-CA4D-A917-492B63A0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605"/>
    <w:pPr>
      <w:ind w:left="720"/>
      <w:contextualSpacing/>
    </w:pPr>
    <w:rPr>
      <w:lang w:eastAsia="ja-JP"/>
    </w:rPr>
  </w:style>
  <w:style w:type="paragraph" w:styleId="BalloonText">
    <w:name w:val="Balloon Text"/>
    <w:basedOn w:val="Normal"/>
    <w:link w:val="BalloonTextChar"/>
    <w:uiPriority w:val="99"/>
    <w:semiHidden/>
    <w:unhideWhenUsed/>
    <w:rsid w:val="009757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5711"/>
    <w:rPr>
      <w:rFonts w:ascii="Lucida Grande" w:hAnsi="Lucida Grande" w:cs="Lucida Grande"/>
      <w:sz w:val="18"/>
      <w:szCs w:val="18"/>
    </w:rPr>
  </w:style>
  <w:style w:type="paragraph" w:styleId="Header">
    <w:name w:val="header"/>
    <w:basedOn w:val="Normal"/>
    <w:link w:val="HeaderChar"/>
    <w:uiPriority w:val="99"/>
    <w:unhideWhenUsed/>
    <w:rsid w:val="00975711"/>
    <w:pPr>
      <w:tabs>
        <w:tab w:val="center" w:pos="4320"/>
        <w:tab w:val="right" w:pos="8640"/>
      </w:tabs>
    </w:pPr>
  </w:style>
  <w:style w:type="character" w:customStyle="1" w:styleId="HeaderChar">
    <w:name w:val="Header Char"/>
    <w:basedOn w:val="DefaultParagraphFont"/>
    <w:link w:val="Header"/>
    <w:uiPriority w:val="99"/>
    <w:rsid w:val="00975711"/>
  </w:style>
  <w:style w:type="paragraph" w:styleId="Footer">
    <w:name w:val="footer"/>
    <w:basedOn w:val="Normal"/>
    <w:link w:val="FooterChar"/>
    <w:uiPriority w:val="99"/>
    <w:unhideWhenUsed/>
    <w:rsid w:val="00975711"/>
    <w:pPr>
      <w:tabs>
        <w:tab w:val="center" w:pos="4320"/>
        <w:tab w:val="right" w:pos="8640"/>
      </w:tabs>
    </w:pPr>
  </w:style>
  <w:style w:type="character" w:customStyle="1" w:styleId="FooterChar">
    <w:name w:val="Footer Char"/>
    <w:basedOn w:val="DefaultParagraphFont"/>
    <w:link w:val="Footer"/>
    <w:uiPriority w:val="99"/>
    <w:rsid w:val="00975711"/>
  </w:style>
  <w:style w:type="character" w:styleId="Hyperlink">
    <w:name w:val="Hyperlink"/>
    <w:basedOn w:val="DefaultParagraphFont"/>
    <w:uiPriority w:val="99"/>
    <w:unhideWhenUsed/>
    <w:rsid w:val="00E14102"/>
    <w:rPr>
      <w:color w:val="0000FF" w:themeColor="hyperlink"/>
      <w:u w:val="single"/>
    </w:rPr>
  </w:style>
  <w:style w:type="character" w:styleId="PageNumber">
    <w:name w:val="page number"/>
    <w:basedOn w:val="DefaultParagraphFont"/>
    <w:uiPriority w:val="99"/>
    <w:semiHidden/>
    <w:unhideWhenUsed/>
    <w:rsid w:val="00D35F27"/>
  </w:style>
  <w:style w:type="character" w:styleId="CommentReference">
    <w:name w:val="annotation reference"/>
    <w:basedOn w:val="DefaultParagraphFont"/>
    <w:uiPriority w:val="99"/>
    <w:semiHidden/>
    <w:unhideWhenUsed/>
    <w:rsid w:val="00917504"/>
    <w:rPr>
      <w:sz w:val="18"/>
      <w:szCs w:val="18"/>
    </w:rPr>
  </w:style>
  <w:style w:type="paragraph" w:styleId="CommentText">
    <w:name w:val="annotation text"/>
    <w:basedOn w:val="Normal"/>
    <w:link w:val="CommentTextChar"/>
    <w:uiPriority w:val="99"/>
    <w:semiHidden/>
    <w:unhideWhenUsed/>
    <w:rsid w:val="00917504"/>
  </w:style>
  <w:style w:type="character" w:customStyle="1" w:styleId="CommentTextChar">
    <w:name w:val="Comment Text Char"/>
    <w:basedOn w:val="DefaultParagraphFont"/>
    <w:link w:val="CommentText"/>
    <w:uiPriority w:val="99"/>
    <w:semiHidden/>
    <w:rsid w:val="00917504"/>
  </w:style>
  <w:style w:type="paragraph" w:styleId="CommentSubject">
    <w:name w:val="annotation subject"/>
    <w:basedOn w:val="CommentText"/>
    <w:next w:val="CommentText"/>
    <w:link w:val="CommentSubjectChar"/>
    <w:uiPriority w:val="99"/>
    <w:semiHidden/>
    <w:unhideWhenUsed/>
    <w:rsid w:val="00917504"/>
    <w:rPr>
      <w:b/>
      <w:bCs/>
      <w:sz w:val="20"/>
      <w:szCs w:val="20"/>
    </w:rPr>
  </w:style>
  <w:style w:type="character" w:customStyle="1" w:styleId="CommentSubjectChar">
    <w:name w:val="Comment Subject Char"/>
    <w:basedOn w:val="CommentTextChar"/>
    <w:link w:val="CommentSubject"/>
    <w:uiPriority w:val="99"/>
    <w:semiHidden/>
    <w:rsid w:val="00917504"/>
    <w:rPr>
      <w:b/>
      <w:bCs/>
      <w:sz w:val="20"/>
      <w:szCs w:val="20"/>
    </w:rPr>
  </w:style>
  <w:style w:type="character" w:styleId="Emphasis">
    <w:name w:val="Emphasis"/>
    <w:basedOn w:val="DefaultParagraphFont"/>
    <w:uiPriority w:val="20"/>
    <w:qFormat/>
    <w:rsid w:val="00D67920"/>
    <w:rPr>
      <w:i/>
      <w:iCs/>
    </w:rPr>
  </w:style>
  <w:style w:type="character" w:styleId="Strong">
    <w:name w:val="Strong"/>
    <w:basedOn w:val="DefaultParagraphFont"/>
    <w:uiPriority w:val="22"/>
    <w:qFormat/>
    <w:rsid w:val="00D679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30793">
      <w:bodyDiv w:val="1"/>
      <w:marLeft w:val="0"/>
      <w:marRight w:val="0"/>
      <w:marTop w:val="0"/>
      <w:marBottom w:val="0"/>
      <w:divBdr>
        <w:top w:val="none" w:sz="0" w:space="0" w:color="auto"/>
        <w:left w:val="none" w:sz="0" w:space="0" w:color="auto"/>
        <w:bottom w:val="none" w:sz="0" w:space="0" w:color="auto"/>
        <w:right w:val="none" w:sz="0" w:space="0" w:color="auto"/>
      </w:divBdr>
    </w:div>
    <w:div w:id="476536744">
      <w:bodyDiv w:val="1"/>
      <w:marLeft w:val="0"/>
      <w:marRight w:val="0"/>
      <w:marTop w:val="0"/>
      <w:marBottom w:val="0"/>
      <w:divBdr>
        <w:top w:val="none" w:sz="0" w:space="0" w:color="auto"/>
        <w:left w:val="none" w:sz="0" w:space="0" w:color="auto"/>
        <w:bottom w:val="none" w:sz="0" w:space="0" w:color="auto"/>
        <w:right w:val="none" w:sz="0" w:space="0" w:color="auto"/>
      </w:divBdr>
      <w:divsChild>
        <w:div w:id="20096708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xfordbiomed.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77F0C-9AF6-D344-B648-89603A2A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Oxford Biomedical Research, Inc.</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McGowen</dc:creator>
  <cp:lastModifiedBy>Richard McGowen</cp:lastModifiedBy>
  <cp:revision>2</cp:revision>
  <cp:lastPrinted>2015-02-13T19:46:00Z</cp:lastPrinted>
  <dcterms:created xsi:type="dcterms:W3CDTF">2020-10-28T12:45:00Z</dcterms:created>
  <dcterms:modified xsi:type="dcterms:W3CDTF">2020-10-28T12:45:00Z</dcterms:modified>
</cp:coreProperties>
</file>